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46EFD" w14:textId="3981F7C2" w:rsidR="00894DB7" w:rsidRDefault="00990CCE" w:rsidP="008D577C">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303FC7">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725F95" w:rsidRPr="00725F95">
        <w:rPr>
          <w:rFonts w:ascii="Arial" w:hAnsi="Arial" w:cs="Arial"/>
          <w:b/>
          <w:sz w:val="28"/>
          <w:szCs w:val="28"/>
        </w:rPr>
        <w:t>RP-211381</w:t>
      </w:r>
      <w:bookmarkStart w:id="0" w:name="_GoBack"/>
      <w:bookmarkEnd w:id="0"/>
    </w:p>
    <w:p w14:paraId="0467A7CD" w14:textId="5A555A38" w:rsidR="00F57BC0" w:rsidRDefault="006D21B8" w:rsidP="008D577C">
      <w:pPr>
        <w:keepLines/>
        <w:tabs>
          <w:tab w:val="left" w:pos="567"/>
        </w:tabs>
        <w:overflowPunct/>
        <w:autoSpaceDE/>
        <w:snapToGrid w:val="0"/>
        <w:spacing w:after="0"/>
        <w:rPr>
          <w:rFonts w:ascii="Arial" w:eastAsia="Times New Roman" w:hAnsi="Arial" w:cs="Arial"/>
          <w:b/>
          <w:sz w:val="28"/>
          <w:szCs w:val="28"/>
        </w:rPr>
      </w:pPr>
      <w:r w:rsidRPr="006D21B8">
        <w:rPr>
          <w:rFonts w:ascii="Arial" w:hAnsi="Arial" w:cs="Arial"/>
          <w:b/>
          <w:sz w:val="28"/>
          <w:szCs w:val="28"/>
        </w:rPr>
        <w:t xml:space="preserve">Electronic Meeting, </w:t>
      </w:r>
      <w:r w:rsidR="00427BE5" w:rsidRPr="00427BE5">
        <w:rPr>
          <w:rFonts w:ascii="Arial" w:hAnsi="Arial" w:cs="Arial"/>
          <w:b/>
          <w:sz w:val="28"/>
          <w:szCs w:val="28"/>
        </w:rPr>
        <w:t>June 14 – 18,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A90E928"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7B20C4" w:rsidRPr="007B20C4">
        <w:rPr>
          <w:rFonts w:ascii="Arial" w:hAnsi="Arial" w:cs="Arial"/>
          <w:lang w:eastAsia="ja-JP"/>
        </w:rPr>
        <w:t>9.8.5.3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9DB2514" w:rsidR="00593315" w:rsidRPr="008836AC" w:rsidRDefault="0075122B" w:rsidP="001A248F">
            <w:pPr>
              <w:tabs>
                <w:tab w:val="left" w:pos="567"/>
              </w:tabs>
              <w:spacing w:after="0"/>
              <w:rPr>
                <w:rFonts w:ascii="Arial" w:hAnsi="Arial" w:cs="Arial"/>
                <w:lang w:eastAsia="ja-JP"/>
              </w:rPr>
            </w:pPr>
            <w:r w:rsidRPr="0075122B">
              <w:rPr>
                <w:rFonts w:ascii="Arial" w:hAnsi="Arial" w:cs="Arial"/>
                <w:lang w:eastAsia="ja-JP"/>
              </w:rPr>
              <w:t>Simultaneous Rx/</w:t>
            </w:r>
            <w:proofErr w:type="spellStart"/>
            <w:r w:rsidRPr="0075122B">
              <w:rPr>
                <w:rFonts w:ascii="Arial" w:hAnsi="Arial" w:cs="Arial"/>
                <w:lang w:eastAsia="ja-JP"/>
              </w:rPr>
              <w:t>Tx</w:t>
            </w:r>
            <w:proofErr w:type="spellEnd"/>
            <w:r w:rsidRPr="0075122B">
              <w:rPr>
                <w:rFonts w:ascii="Arial" w:hAnsi="Arial" w:cs="Arial"/>
                <w:lang w:eastAsia="ja-JP"/>
              </w:rPr>
              <w:t xml:space="preserve"> band combinations for NR CA/DC, NR SUL and LTE/NR DC</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324CBB0" w:rsidR="00A76519" w:rsidRPr="008A2332" w:rsidRDefault="0067181D" w:rsidP="00A76519">
            <w:pPr>
              <w:tabs>
                <w:tab w:val="left" w:pos="567"/>
              </w:tabs>
              <w:spacing w:after="0"/>
              <w:rPr>
                <w:rFonts w:ascii="Arial" w:hAnsi="Arial" w:cs="Arial"/>
                <w:lang w:eastAsia="ja-JP"/>
              </w:rPr>
            </w:pPr>
            <w:proofErr w:type="spellStart"/>
            <w:r w:rsidRPr="0067181D">
              <w:rPr>
                <w:rFonts w:ascii="Arial" w:hAnsi="Arial" w:cs="Arial"/>
                <w:lang w:eastAsia="ja-JP"/>
              </w:rPr>
              <w:t>LTE_NR_Simult_RxTx</w:t>
            </w:r>
            <w:proofErr w:type="spellEnd"/>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07F1CF7" w:rsidR="00A76519" w:rsidRPr="00465D7C" w:rsidRDefault="0067181D" w:rsidP="00A76519">
            <w:pPr>
              <w:tabs>
                <w:tab w:val="left" w:pos="567"/>
              </w:tabs>
              <w:spacing w:after="0"/>
              <w:rPr>
                <w:rFonts w:ascii="Arial" w:hAnsi="Arial" w:cs="Arial"/>
                <w:lang w:eastAsia="ja-JP"/>
              </w:rPr>
            </w:pPr>
            <w:r w:rsidRPr="0067181D">
              <w:rPr>
                <w:rFonts w:ascii="Arial" w:hAnsi="Arial" w:cs="Arial"/>
                <w:lang w:eastAsia="ja-JP"/>
              </w:rPr>
              <w:t>911018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F77EBE8" w:rsidR="00A76519" w:rsidRPr="008A2332" w:rsidRDefault="00B6577F" w:rsidP="00607883">
            <w:pPr>
              <w:tabs>
                <w:tab w:val="left" w:pos="567"/>
              </w:tabs>
              <w:spacing w:after="0"/>
              <w:rPr>
                <w:rFonts w:ascii="Arial" w:hAnsi="Arial" w:cs="Arial"/>
                <w:lang w:eastAsia="ja-JP"/>
              </w:rPr>
            </w:pPr>
            <w:r>
              <w:rPr>
                <w:rFonts w:ascii="Arial" w:hAnsi="Arial" w:cs="Arial"/>
                <w:lang w:eastAsia="ja-JP"/>
              </w:rPr>
              <w:t>RP-</w:t>
            </w:r>
            <w:r w:rsidRPr="00B6577F">
              <w:rPr>
                <w:rFonts w:ascii="Arial" w:hAnsi="Arial" w:cs="Arial"/>
                <w:lang w:eastAsia="ja-JP"/>
              </w:rPr>
              <w:t>210890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71C24ECB" w:rsidR="00871653" w:rsidRPr="00A76519" w:rsidRDefault="00871653" w:rsidP="00C66BBC">
            <w:pPr>
              <w:tabs>
                <w:tab w:val="left" w:pos="567"/>
              </w:tabs>
              <w:spacing w:after="0"/>
              <w:rPr>
                <w:rFonts w:ascii="Arial" w:hAnsi="Arial" w:cs="Arial"/>
                <w:lang w:eastAsia="ja-JP"/>
              </w:rPr>
            </w:pPr>
            <w:r w:rsidRPr="00A76519">
              <w:rPr>
                <w:rFonts w:ascii="Arial" w:hAnsi="Arial" w:cs="Arial"/>
                <w:lang w:eastAsia="ja-JP"/>
              </w:rPr>
              <w:t xml:space="preserve">Core part: </w:t>
            </w:r>
            <w:r w:rsidR="00C66BBC">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C66BBC">
              <w:rPr>
                <w:rFonts w:ascii="Arial" w:hAnsi="Arial" w:cs="Arial"/>
                <w:lang w:eastAsia="ja-JP"/>
              </w:rPr>
              <w:t>2</w:t>
            </w:r>
          </w:p>
        </w:tc>
        <w:tc>
          <w:tcPr>
            <w:tcW w:w="2268" w:type="dxa"/>
          </w:tcPr>
          <w:p w14:paraId="53F0CB64" w14:textId="36239678" w:rsidR="00871653" w:rsidRPr="00A76519" w:rsidRDefault="00871653" w:rsidP="00894DB7">
            <w:pPr>
              <w:tabs>
                <w:tab w:val="left" w:pos="567"/>
              </w:tabs>
              <w:spacing w:after="0"/>
              <w:rPr>
                <w:rFonts w:ascii="Arial" w:hAnsi="Arial" w:cs="Arial"/>
                <w:lang w:eastAsia="ja-JP"/>
              </w:rPr>
            </w:pPr>
            <w:r w:rsidRPr="00A76519">
              <w:rPr>
                <w:rFonts w:ascii="Arial" w:hAnsi="Arial" w:cs="Arial"/>
                <w:lang w:eastAsia="ja-JP"/>
              </w:rPr>
              <w:t xml:space="preserve">Performance part: </w:t>
            </w:r>
            <w:r w:rsidR="00894DB7">
              <w:rPr>
                <w:rFonts w:ascii="Arial" w:hAnsi="Arial" w:cs="Arial"/>
                <w:lang w:eastAsia="ja-JP"/>
              </w:rPr>
              <w:t>03</w:t>
            </w:r>
            <w:r w:rsidR="00555037">
              <w:rPr>
                <w:rFonts w:ascii="Arial" w:hAnsi="Arial" w:cs="Arial"/>
                <w:lang w:eastAsia="ja-JP"/>
              </w:rPr>
              <w:t>/202</w:t>
            </w:r>
            <w:r w:rsidR="00C66BBC">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0F99857" w:rsidR="00871653" w:rsidRPr="00A76519" w:rsidRDefault="00B6577F" w:rsidP="008836AC">
            <w:pPr>
              <w:tabs>
                <w:tab w:val="left" w:pos="567"/>
              </w:tabs>
              <w:spacing w:after="0"/>
              <w:rPr>
                <w:rFonts w:ascii="Arial" w:hAnsi="Arial" w:cs="Arial"/>
                <w:color w:val="00B050"/>
                <w:lang w:eastAsia="ja-JP"/>
              </w:rPr>
            </w:pPr>
            <w:r>
              <w:rPr>
                <w:rFonts w:ascii="Arial" w:hAnsi="Arial" w:cs="Arial"/>
                <w:color w:val="00B050"/>
                <w:lang w:eastAsia="ja-JP"/>
              </w:rPr>
              <w:t>3</w:t>
            </w:r>
            <w:r w:rsidR="00540512">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13C4F3FA" w:rsidR="00871653" w:rsidRPr="00555037" w:rsidRDefault="00314722" w:rsidP="008836AC">
            <w:pPr>
              <w:tabs>
                <w:tab w:val="left" w:pos="567"/>
              </w:tabs>
              <w:spacing w:after="0"/>
              <w:rPr>
                <w:rFonts w:ascii="Arial" w:hAnsi="Arial" w:cs="Arial"/>
                <w:color w:val="00B050"/>
                <w:lang w:eastAsia="ja-JP"/>
              </w:rPr>
            </w:pPr>
            <w:r>
              <w:rPr>
                <w:rFonts w:ascii="Arial" w:hAnsi="Arial" w:cs="Arial"/>
                <w:color w:val="00B050"/>
                <w:lang w:eastAsia="ja-JP"/>
              </w:rPr>
              <w:t>3</w:t>
            </w:r>
            <w:r w:rsidR="00555037"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3708A440" w:rsidR="00A76519" w:rsidRPr="00243701" w:rsidRDefault="00954F80" w:rsidP="00A76519">
            <w:pPr>
              <w:tabs>
                <w:tab w:val="left" w:pos="567"/>
              </w:tabs>
              <w:spacing w:after="0"/>
              <w:rPr>
                <w:rFonts w:ascii="Arial" w:hAnsi="Arial" w:cs="Arial"/>
              </w:rPr>
            </w:pPr>
            <w:r>
              <w:rPr>
                <w:rFonts w:ascii="Arial" w:hAnsi="Arial" w:cs="Arial"/>
              </w:rPr>
              <w:t>Liu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004D2EE" w:rsidR="00D22398" w:rsidRPr="008836AC" w:rsidRDefault="0043261C" w:rsidP="00C4666A">
            <w:pPr>
              <w:pStyle w:val="TAL"/>
              <w:jc w:val="center"/>
              <w:rPr>
                <w:color w:val="FF0000"/>
                <w:lang w:eastAsia="ja-JP"/>
              </w:rPr>
            </w:pPr>
            <w:r>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41B5DFEE" w14:textId="719B2CDE" w:rsidR="002275F9" w:rsidRDefault="002275F9" w:rsidP="002275F9">
      <w:pPr>
        <w:pStyle w:val="Heading4"/>
        <w:rPr>
          <w:lang w:eastAsia="ja-JP"/>
        </w:rPr>
      </w:pPr>
      <w:r>
        <w:rPr>
          <w:lang w:eastAsia="ja-JP"/>
        </w:rPr>
        <w:t>2.1.1</w:t>
      </w:r>
      <w:r>
        <w:rPr>
          <w:lang w:eastAsia="ja-JP"/>
        </w:rPr>
        <w:tab/>
        <w:t>Agreements</w:t>
      </w:r>
    </w:p>
    <w:p w14:paraId="795C8E31" w14:textId="2AC72A56" w:rsidR="002275F9" w:rsidRPr="000C37D2" w:rsidRDefault="00EE6A87" w:rsidP="002275F9">
      <w:pPr>
        <w:rPr>
          <w:rFonts w:ascii="Arial" w:hAnsi="Arial" w:cs="Arial"/>
          <w:u w:val="single"/>
          <w:lang w:eastAsia="ja-JP"/>
        </w:rPr>
      </w:pPr>
      <w:r>
        <w:rPr>
          <w:rFonts w:ascii="Arial" w:hAnsi="Arial" w:cs="Arial"/>
          <w:u w:val="single"/>
          <w:lang w:eastAsia="ja-JP"/>
        </w:rPr>
        <w:t>RAN4#98-bis-e</w:t>
      </w:r>
    </w:p>
    <w:p w14:paraId="11A37F2D" w14:textId="129A8E43" w:rsidR="00CC39B7" w:rsidRPr="00CC39B7" w:rsidRDefault="000A7E6B" w:rsidP="000A7E6B">
      <w:pPr>
        <w:pStyle w:val="ListParagraph"/>
        <w:numPr>
          <w:ilvl w:val="0"/>
          <w:numId w:val="20"/>
        </w:numPr>
        <w:ind w:leftChars="0"/>
        <w:rPr>
          <w:rFonts w:ascii="Arial" w:hAnsi="Arial" w:cs="Arial"/>
          <w:sz w:val="20"/>
        </w:rPr>
      </w:pPr>
      <w:r w:rsidRPr="000A7E6B">
        <w:rPr>
          <w:rFonts w:ascii="Arial" w:hAnsi="Arial" w:cs="Arial"/>
          <w:sz w:val="20"/>
          <w:lang w:val="en-GB"/>
        </w:rPr>
        <w:t>Simultaneous Rx/</w:t>
      </w:r>
      <w:proofErr w:type="spellStart"/>
      <w:r w:rsidRPr="000A7E6B">
        <w:rPr>
          <w:rFonts w:ascii="Arial" w:hAnsi="Arial" w:cs="Arial"/>
          <w:sz w:val="20"/>
          <w:lang w:val="en-GB"/>
        </w:rPr>
        <w:t>Tx</w:t>
      </w:r>
      <w:proofErr w:type="spellEnd"/>
      <w:r w:rsidRPr="000A7E6B">
        <w:rPr>
          <w:rFonts w:ascii="Arial" w:hAnsi="Arial" w:cs="Arial"/>
          <w:sz w:val="20"/>
          <w:lang w:val="en-GB"/>
        </w:rPr>
        <w:t xml:space="preserve"> capability for LTE CA band combination can be applied for the corresponding inter-band NR CA band combination.</w:t>
      </w:r>
      <w:r w:rsidR="00CC39B7" w:rsidRPr="00CC39B7">
        <w:rPr>
          <w:rFonts w:ascii="Arial" w:hAnsi="Arial" w:cs="Arial"/>
          <w:sz w:val="20"/>
        </w:rPr>
        <w:t xml:space="preserve"> </w:t>
      </w:r>
    </w:p>
    <w:p w14:paraId="2312F51A" w14:textId="38E0E6F4" w:rsidR="00CC39B7" w:rsidRPr="000A7E6B" w:rsidRDefault="000A7E6B" w:rsidP="000A7E6B">
      <w:pPr>
        <w:pStyle w:val="ListParagraph"/>
        <w:numPr>
          <w:ilvl w:val="0"/>
          <w:numId w:val="20"/>
        </w:numPr>
        <w:ind w:leftChars="0"/>
        <w:rPr>
          <w:rFonts w:ascii="Arial" w:hAnsi="Arial" w:cs="Arial"/>
          <w:sz w:val="20"/>
        </w:rPr>
      </w:pPr>
      <w:r w:rsidRPr="000A7E6B">
        <w:rPr>
          <w:rFonts w:ascii="Arial" w:hAnsi="Arial" w:cs="Arial"/>
          <w:sz w:val="20"/>
        </w:rPr>
        <w:t>Simultaneous Rx/</w:t>
      </w:r>
      <w:proofErr w:type="spellStart"/>
      <w:r w:rsidRPr="000A7E6B">
        <w:rPr>
          <w:rFonts w:ascii="Arial" w:hAnsi="Arial" w:cs="Arial"/>
          <w:sz w:val="20"/>
        </w:rPr>
        <w:t>Tx</w:t>
      </w:r>
      <w:proofErr w:type="spellEnd"/>
      <w:r w:rsidRPr="000A7E6B">
        <w:rPr>
          <w:rFonts w:ascii="Arial" w:hAnsi="Arial" w:cs="Arial"/>
          <w:sz w:val="20"/>
        </w:rPr>
        <w:t xml:space="preserve"> capability should be discussed case by case for the FR1+FR1 TDD-TDD CA band combination.</w:t>
      </w:r>
    </w:p>
    <w:p w14:paraId="0B76DB81" w14:textId="09FF6441" w:rsidR="00CC39B7" w:rsidRPr="00CC39B7" w:rsidRDefault="000A7E6B" w:rsidP="000A7E6B">
      <w:pPr>
        <w:pStyle w:val="ListParagraph"/>
        <w:numPr>
          <w:ilvl w:val="0"/>
          <w:numId w:val="20"/>
        </w:numPr>
        <w:ind w:leftChars="0"/>
        <w:rPr>
          <w:rFonts w:ascii="Arial" w:hAnsi="Arial" w:cs="Arial"/>
          <w:sz w:val="20"/>
        </w:rPr>
      </w:pPr>
      <w:r w:rsidRPr="000A7E6B">
        <w:rPr>
          <w:rFonts w:ascii="Arial" w:hAnsi="Arial" w:cs="Arial"/>
          <w:sz w:val="20"/>
        </w:rPr>
        <w:t>The general criteria can be documented in TR. Whether it can be captured in TS is FFS.</w:t>
      </w:r>
    </w:p>
    <w:p w14:paraId="4238A0A6" w14:textId="77777777" w:rsidR="00CC39B7" w:rsidRPr="00CC39B7" w:rsidRDefault="00CC39B7" w:rsidP="00CC39B7">
      <w:pPr>
        <w:pStyle w:val="ListParagraph"/>
        <w:ind w:leftChars="0" w:left="720"/>
        <w:rPr>
          <w:rFonts w:ascii="Arial" w:hAnsi="Arial" w:cs="Arial"/>
          <w:sz w:val="20"/>
        </w:rPr>
      </w:pPr>
    </w:p>
    <w:p w14:paraId="2856D8FB" w14:textId="78926502" w:rsidR="002275F9" w:rsidRPr="000C37D2" w:rsidRDefault="00EE6A87" w:rsidP="002275F9">
      <w:pPr>
        <w:rPr>
          <w:rFonts w:ascii="Arial" w:hAnsi="Arial" w:cs="Arial"/>
          <w:u w:val="single"/>
          <w:lang w:eastAsia="ja-JP"/>
        </w:rPr>
      </w:pPr>
      <w:r>
        <w:rPr>
          <w:rFonts w:ascii="Arial" w:hAnsi="Arial" w:cs="Arial"/>
          <w:u w:val="single"/>
          <w:lang w:eastAsia="ja-JP"/>
        </w:rPr>
        <w:t>RAN4#99</w:t>
      </w:r>
      <w:r w:rsidR="002275F9" w:rsidRPr="000C37D2">
        <w:rPr>
          <w:rFonts w:ascii="Arial" w:hAnsi="Arial" w:cs="Arial"/>
          <w:u w:val="single"/>
          <w:lang w:eastAsia="ja-JP"/>
        </w:rPr>
        <w:t>-e</w:t>
      </w:r>
    </w:p>
    <w:p w14:paraId="40085C47" w14:textId="744B16D5" w:rsidR="003155E4" w:rsidRPr="00452E64" w:rsidRDefault="000A7E6B" w:rsidP="00452E64">
      <w:pPr>
        <w:pStyle w:val="ListParagraph"/>
        <w:numPr>
          <w:ilvl w:val="0"/>
          <w:numId w:val="20"/>
        </w:numPr>
        <w:ind w:leftChars="0"/>
        <w:rPr>
          <w:rFonts w:ascii="Arial" w:hAnsi="Arial" w:cs="Arial"/>
          <w:sz w:val="20"/>
        </w:rPr>
      </w:pPr>
      <w:r w:rsidRPr="000A7E6B">
        <w:rPr>
          <w:rFonts w:ascii="Arial" w:hAnsi="Arial" w:cs="Arial"/>
          <w:sz w:val="20"/>
          <w:lang w:val="en-GB"/>
        </w:rPr>
        <w:t>Same simultaneous Rx/</w:t>
      </w:r>
      <w:proofErr w:type="spellStart"/>
      <w:r w:rsidRPr="000A7E6B">
        <w:rPr>
          <w:rFonts w:ascii="Arial" w:hAnsi="Arial" w:cs="Arial"/>
          <w:sz w:val="20"/>
          <w:lang w:val="en-GB"/>
        </w:rPr>
        <w:t>Tx</w:t>
      </w:r>
      <w:proofErr w:type="spellEnd"/>
      <w:r w:rsidRPr="000A7E6B">
        <w:rPr>
          <w:rFonts w:ascii="Arial" w:hAnsi="Arial" w:cs="Arial"/>
          <w:sz w:val="20"/>
          <w:lang w:val="en-GB"/>
        </w:rPr>
        <w:t xml:space="preserve"> capability can be applied for the corresponding band combination among NR CA, NR DC and NR EN-DC</w:t>
      </w:r>
      <w:r w:rsidR="00E52328" w:rsidRPr="00452E64">
        <w:rPr>
          <w:rFonts w:ascii="Arial" w:hAnsi="Arial" w:cs="Arial"/>
          <w:sz w:val="20"/>
        </w:rPr>
        <w:t xml:space="preserve">.  </w:t>
      </w:r>
    </w:p>
    <w:p w14:paraId="1BC8F70C" w14:textId="3A8521C1" w:rsidR="003155E4" w:rsidRDefault="000A7E6B" w:rsidP="00F93F0A">
      <w:pPr>
        <w:pStyle w:val="ListParagraph"/>
        <w:numPr>
          <w:ilvl w:val="0"/>
          <w:numId w:val="20"/>
        </w:numPr>
        <w:ind w:leftChars="0"/>
        <w:rPr>
          <w:rFonts w:ascii="Arial" w:hAnsi="Arial" w:cs="Arial"/>
          <w:sz w:val="20"/>
        </w:rPr>
      </w:pPr>
      <w:r w:rsidRPr="000A7E6B">
        <w:rPr>
          <w:rFonts w:ascii="Arial" w:hAnsi="Arial" w:cs="Arial"/>
          <w:sz w:val="20"/>
        </w:rPr>
        <w:t>Simultaneous Rx/</w:t>
      </w:r>
      <w:proofErr w:type="spellStart"/>
      <w:r w:rsidRPr="000A7E6B">
        <w:rPr>
          <w:rFonts w:ascii="Arial" w:hAnsi="Arial" w:cs="Arial"/>
          <w:sz w:val="20"/>
        </w:rPr>
        <w:t>Tx</w:t>
      </w:r>
      <w:proofErr w:type="spellEnd"/>
      <w:r w:rsidRPr="000A7E6B">
        <w:rPr>
          <w:rFonts w:ascii="Arial" w:hAnsi="Arial" w:cs="Arial"/>
          <w:sz w:val="20"/>
        </w:rPr>
        <w:t xml:space="preserve"> capability shall be mandatory if FR1 FDD band (&lt;4GHz) is aggregated with FR2 TDD bands</w:t>
      </w:r>
    </w:p>
    <w:p w14:paraId="66D44C24" w14:textId="2DEBAFFF" w:rsidR="00D750EC" w:rsidRDefault="00D750EC" w:rsidP="00D750EC">
      <w:pPr>
        <w:pStyle w:val="ListParagraph"/>
        <w:numPr>
          <w:ilvl w:val="0"/>
          <w:numId w:val="20"/>
        </w:numPr>
        <w:ind w:leftChars="0"/>
        <w:rPr>
          <w:rFonts w:ascii="Arial" w:hAnsi="Arial" w:cs="Arial"/>
          <w:sz w:val="20"/>
        </w:rPr>
      </w:pPr>
      <w:r w:rsidRPr="00D750EC">
        <w:rPr>
          <w:rFonts w:ascii="Arial" w:hAnsi="Arial" w:cs="Arial"/>
          <w:sz w:val="20"/>
        </w:rPr>
        <w:t>CA capability signaling should be able to indicate support of simultaneous Rx-</w:t>
      </w:r>
      <w:proofErr w:type="spellStart"/>
      <w:r w:rsidRPr="00D750EC">
        <w:rPr>
          <w:rFonts w:ascii="Arial" w:hAnsi="Arial" w:cs="Arial"/>
          <w:sz w:val="20"/>
        </w:rPr>
        <w:t>Tx</w:t>
      </w:r>
      <w:proofErr w:type="spellEnd"/>
      <w:r w:rsidRPr="00D750EC">
        <w:rPr>
          <w:rFonts w:ascii="Arial" w:hAnsi="Arial" w:cs="Arial"/>
          <w:sz w:val="20"/>
        </w:rPr>
        <w:t xml:space="preserve"> for all band pairs within a higher order CA combination.</w:t>
      </w:r>
    </w:p>
    <w:p w14:paraId="6CE3B0C2" w14:textId="7600FEB4" w:rsidR="00D750EC" w:rsidRPr="00F93F0A" w:rsidRDefault="00D750EC" w:rsidP="00D750EC">
      <w:pPr>
        <w:pStyle w:val="ListParagraph"/>
        <w:numPr>
          <w:ilvl w:val="0"/>
          <w:numId w:val="20"/>
        </w:numPr>
        <w:ind w:leftChars="0"/>
        <w:rPr>
          <w:rFonts w:ascii="Arial" w:hAnsi="Arial" w:cs="Arial"/>
          <w:sz w:val="20"/>
        </w:rPr>
      </w:pPr>
      <w:r w:rsidRPr="000A7E6B">
        <w:rPr>
          <w:rFonts w:ascii="Arial" w:hAnsi="Arial" w:cs="Arial"/>
          <w:sz w:val="20"/>
        </w:rPr>
        <w:t>Simultaneous Rx/</w:t>
      </w:r>
      <w:proofErr w:type="spellStart"/>
      <w:r w:rsidRPr="000A7E6B">
        <w:rPr>
          <w:rFonts w:ascii="Arial" w:hAnsi="Arial" w:cs="Arial"/>
          <w:sz w:val="20"/>
        </w:rPr>
        <w:t>Tx</w:t>
      </w:r>
      <w:proofErr w:type="spellEnd"/>
      <w:r w:rsidRPr="000A7E6B">
        <w:rPr>
          <w:rFonts w:ascii="Arial" w:hAnsi="Arial" w:cs="Arial"/>
          <w:sz w:val="20"/>
        </w:rPr>
        <w:t xml:space="preserve"> capability </w:t>
      </w:r>
      <w:r w:rsidRPr="00D11B21">
        <w:rPr>
          <w:rFonts w:ascii="Arial" w:hAnsi="Arial" w:cs="Arial"/>
          <w:sz w:val="20"/>
        </w:rPr>
        <w:t>applies across cell-groups in NR-DC</w:t>
      </w:r>
    </w:p>
    <w:p w14:paraId="26CEDBFE" w14:textId="07ED920B" w:rsidR="002275F9" w:rsidRPr="00452E64" w:rsidRDefault="002275F9" w:rsidP="002275F9">
      <w:pPr>
        <w:rPr>
          <w:rFonts w:ascii="Arial" w:hAnsi="Arial" w:cs="Arial"/>
          <w:lang w:val="en-US" w:eastAsia="ja-JP"/>
        </w:rPr>
      </w:pPr>
    </w:p>
    <w:p w14:paraId="68DA6BB3" w14:textId="6FC49899" w:rsidR="002275F9" w:rsidRDefault="002275F9" w:rsidP="002275F9">
      <w:pPr>
        <w:pStyle w:val="Heading4"/>
        <w:rPr>
          <w:lang w:eastAsia="ja-JP"/>
        </w:rPr>
      </w:pPr>
      <w:r>
        <w:rPr>
          <w:lang w:eastAsia="ja-JP"/>
        </w:rPr>
        <w:t>2.1.2</w:t>
      </w:r>
      <w:r>
        <w:rPr>
          <w:lang w:eastAsia="ja-JP"/>
        </w:rPr>
        <w:tab/>
        <w:t xml:space="preserve">Remaining Open issues </w:t>
      </w:r>
    </w:p>
    <w:p w14:paraId="31A390B2" w14:textId="7E37FD7A" w:rsidR="00F93F0A" w:rsidRPr="00F93F0A" w:rsidRDefault="00F93F0A" w:rsidP="00F93F0A">
      <w:pPr>
        <w:spacing w:after="120"/>
        <w:rPr>
          <w:rFonts w:ascii="Arial" w:hAnsi="Arial" w:cs="Arial"/>
          <w:b/>
          <w:i/>
          <w:u w:val="single"/>
        </w:rPr>
      </w:pPr>
      <w:r w:rsidRPr="00F93F0A">
        <w:rPr>
          <w:rFonts w:ascii="Arial" w:hAnsi="Arial" w:cs="Arial"/>
          <w:b/>
          <w:i/>
          <w:u w:val="single"/>
        </w:rPr>
        <w:t>Principles for applicability of simultaneous Rx/</w:t>
      </w:r>
      <w:proofErr w:type="spellStart"/>
      <w:r w:rsidRPr="00F93F0A">
        <w:rPr>
          <w:rFonts w:ascii="Arial" w:hAnsi="Arial" w:cs="Arial"/>
          <w:b/>
          <w:i/>
          <w:u w:val="single"/>
        </w:rPr>
        <w:t>Tx</w:t>
      </w:r>
      <w:proofErr w:type="spellEnd"/>
      <w:r w:rsidRPr="00F93F0A">
        <w:rPr>
          <w:rFonts w:ascii="Arial" w:hAnsi="Arial" w:cs="Arial"/>
          <w:b/>
          <w:i/>
          <w:u w:val="single"/>
        </w:rPr>
        <w:t xml:space="preserve"> capability</w:t>
      </w:r>
    </w:p>
    <w:p w14:paraId="502ECE19" w14:textId="77777777" w:rsidR="000A7E6B" w:rsidRDefault="000A7E6B" w:rsidP="000A7E6B">
      <w:pPr>
        <w:pStyle w:val="ListParagraph"/>
        <w:numPr>
          <w:ilvl w:val="0"/>
          <w:numId w:val="20"/>
        </w:numPr>
        <w:ind w:leftChars="0"/>
        <w:rPr>
          <w:rFonts w:ascii="Arial" w:hAnsi="Arial" w:cs="Arial"/>
          <w:sz w:val="20"/>
        </w:rPr>
      </w:pPr>
      <w:r w:rsidRPr="000A7E6B">
        <w:rPr>
          <w:rFonts w:ascii="Arial" w:hAnsi="Arial" w:cs="Arial"/>
          <w:sz w:val="20"/>
        </w:rPr>
        <w:t>Simultaneous Rx/</w:t>
      </w:r>
      <w:proofErr w:type="spellStart"/>
      <w:r w:rsidRPr="000A7E6B">
        <w:rPr>
          <w:rFonts w:ascii="Arial" w:hAnsi="Arial" w:cs="Arial"/>
          <w:sz w:val="20"/>
        </w:rPr>
        <w:t>Tx</w:t>
      </w:r>
      <w:proofErr w:type="spellEnd"/>
      <w:r w:rsidRPr="000A7E6B">
        <w:rPr>
          <w:rFonts w:ascii="Arial" w:hAnsi="Arial" w:cs="Arial"/>
          <w:sz w:val="20"/>
        </w:rPr>
        <w:t xml:space="preserve"> capability for FR1+FR1 FDD-TDD band combination</w:t>
      </w:r>
    </w:p>
    <w:p w14:paraId="635E093A" w14:textId="55771797" w:rsidR="000A7E6B" w:rsidRPr="000A7E6B" w:rsidRDefault="000A7E6B" w:rsidP="000A7E6B">
      <w:pPr>
        <w:pStyle w:val="ListParagraph"/>
        <w:numPr>
          <w:ilvl w:val="1"/>
          <w:numId w:val="20"/>
        </w:numPr>
        <w:ind w:leftChars="0"/>
        <w:rPr>
          <w:rFonts w:ascii="Arial" w:hAnsi="Arial" w:cs="Arial"/>
          <w:sz w:val="20"/>
        </w:rPr>
      </w:pPr>
      <w:r w:rsidRPr="000A7E6B">
        <w:rPr>
          <w:rFonts w:ascii="Arial" w:hAnsi="Arial" w:cs="Arial"/>
          <w:b/>
          <w:sz w:val="20"/>
        </w:rPr>
        <w:t>Option 1</w:t>
      </w:r>
      <w:r w:rsidRPr="000A7E6B">
        <w:rPr>
          <w:rFonts w:ascii="Arial" w:hAnsi="Arial" w:cs="Arial"/>
          <w:sz w:val="20"/>
        </w:rPr>
        <w:t>: Mandatory support by default 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or the frequencies are multiples of each other</w:t>
      </w:r>
      <w:r>
        <w:rPr>
          <w:rFonts w:ascii="Arial" w:hAnsi="Arial" w:cs="Arial"/>
          <w:sz w:val="20"/>
        </w:rPr>
        <w:t xml:space="preserve"> </w:t>
      </w:r>
      <w:r w:rsidRPr="000A7E6B">
        <w:rPr>
          <w:rFonts w:ascii="Arial" w:hAnsi="Arial" w:cs="Arial"/>
          <w:sz w:val="20"/>
        </w:rPr>
        <w:t>(IM/harmonics products from a band fall in the other band). Otherwise, the mandatory simultaneous Rx/</w:t>
      </w:r>
      <w:proofErr w:type="spellStart"/>
      <w:r w:rsidRPr="000A7E6B">
        <w:rPr>
          <w:rFonts w:ascii="Arial" w:hAnsi="Arial" w:cs="Arial"/>
          <w:sz w:val="20"/>
        </w:rPr>
        <w:t>Tx</w:t>
      </w:r>
      <w:proofErr w:type="spellEnd"/>
      <w:r w:rsidRPr="000A7E6B">
        <w:rPr>
          <w:rFonts w:ascii="Arial" w:hAnsi="Arial" w:cs="Arial"/>
          <w:sz w:val="20"/>
        </w:rPr>
        <w:t xml:space="preserve"> capability is applied without additional discussion.</w:t>
      </w:r>
    </w:p>
    <w:p w14:paraId="2994D4DB" w14:textId="77777777" w:rsidR="000A7E6B" w:rsidRPr="000A7E6B" w:rsidRDefault="000A7E6B" w:rsidP="000A7E6B">
      <w:pPr>
        <w:pStyle w:val="ListParagraph"/>
        <w:numPr>
          <w:ilvl w:val="1"/>
          <w:numId w:val="20"/>
        </w:numPr>
        <w:ind w:leftChars="0"/>
        <w:rPr>
          <w:rFonts w:ascii="Arial" w:hAnsi="Arial" w:cs="Arial"/>
          <w:sz w:val="20"/>
        </w:rPr>
      </w:pPr>
      <w:r w:rsidRPr="000A7E6B">
        <w:rPr>
          <w:rFonts w:ascii="Arial" w:hAnsi="Arial" w:cs="Arial"/>
          <w:b/>
          <w:sz w:val="20"/>
        </w:rPr>
        <w:t>Option 2</w:t>
      </w:r>
      <w:r w:rsidRPr="000A7E6B">
        <w:rPr>
          <w:rFonts w:ascii="Arial" w:hAnsi="Arial" w:cs="Arial"/>
          <w:sz w:val="20"/>
        </w:rPr>
        <w:t>: Mandatory support. MSD requirements shall be defined for the combinations which have REFSENS degradation caused by IMD or harmonics</w:t>
      </w:r>
    </w:p>
    <w:p w14:paraId="4DB6A6C8" w14:textId="77777777" w:rsidR="000A7E6B" w:rsidRPr="000A7E6B" w:rsidRDefault="000A7E6B" w:rsidP="000A7E6B">
      <w:pPr>
        <w:pStyle w:val="ListParagraph"/>
        <w:numPr>
          <w:ilvl w:val="1"/>
          <w:numId w:val="20"/>
        </w:numPr>
        <w:ind w:leftChars="0"/>
        <w:rPr>
          <w:rFonts w:ascii="Arial" w:hAnsi="Arial" w:cs="Arial"/>
          <w:sz w:val="20"/>
        </w:rPr>
      </w:pPr>
      <w:r w:rsidRPr="000A7E6B">
        <w:rPr>
          <w:rFonts w:ascii="Arial" w:hAnsi="Arial" w:cs="Arial"/>
          <w:b/>
          <w:sz w:val="20"/>
        </w:rPr>
        <w:t>Option 3</w:t>
      </w:r>
      <w:r w:rsidRPr="000A7E6B">
        <w:rPr>
          <w:rFonts w:ascii="Arial" w:hAnsi="Arial" w:cs="Arial"/>
          <w:sz w:val="20"/>
        </w:rPr>
        <w:t xml:space="preserve">: use MSD value or the harmonic / IMD order as the condition to choose band combinations for further discussion of the simultaneous </w:t>
      </w:r>
      <w:proofErr w:type="spellStart"/>
      <w:r w:rsidRPr="000A7E6B">
        <w:rPr>
          <w:rFonts w:ascii="Arial" w:hAnsi="Arial" w:cs="Arial"/>
          <w:sz w:val="20"/>
        </w:rPr>
        <w:t>RxTx</w:t>
      </w:r>
      <w:proofErr w:type="spellEnd"/>
    </w:p>
    <w:p w14:paraId="73291C99" w14:textId="77777777" w:rsidR="000A7E6B" w:rsidRPr="000A7E6B" w:rsidRDefault="000A7E6B" w:rsidP="000A7E6B">
      <w:pPr>
        <w:pStyle w:val="ListParagraph"/>
        <w:numPr>
          <w:ilvl w:val="1"/>
          <w:numId w:val="20"/>
        </w:numPr>
        <w:ind w:leftChars="0"/>
        <w:rPr>
          <w:rFonts w:ascii="Arial" w:hAnsi="Arial" w:cs="Arial"/>
          <w:sz w:val="20"/>
        </w:rPr>
      </w:pPr>
      <w:r w:rsidRPr="000A7E6B">
        <w:rPr>
          <w:rFonts w:ascii="Arial" w:hAnsi="Arial" w:cs="Arial"/>
          <w:b/>
          <w:sz w:val="20"/>
        </w:rPr>
        <w:t>Option 4</w:t>
      </w:r>
      <w:r w:rsidRPr="000A7E6B">
        <w:rPr>
          <w:rFonts w:ascii="Arial" w:hAnsi="Arial" w:cs="Arial"/>
          <w:sz w:val="20"/>
        </w:rPr>
        <w:t>: Discuss whether or not CA operation is workable in the case of simultaneous Rx/</w:t>
      </w:r>
      <w:proofErr w:type="spellStart"/>
      <w:r w:rsidRPr="000A7E6B">
        <w:rPr>
          <w:rFonts w:ascii="Arial" w:hAnsi="Arial" w:cs="Arial"/>
          <w:sz w:val="20"/>
        </w:rPr>
        <w:t>Tx</w:t>
      </w:r>
      <w:proofErr w:type="spellEnd"/>
      <w:r w:rsidRPr="000A7E6B">
        <w:rPr>
          <w:rFonts w:ascii="Arial" w:hAnsi="Arial" w:cs="Arial"/>
          <w:sz w:val="20"/>
        </w:rPr>
        <w:t xml:space="preserve"> capability is not supported for FR1+FR1 FDD-TDD CA band combination.</w:t>
      </w:r>
    </w:p>
    <w:p w14:paraId="067092C1" w14:textId="77777777" w:rsidR="000A7E6B" w:rsidRDefault="000A7E6B" w:rsidP="000A7E6B">
      <w:pPr>
        <w:pStyle w:val="ListParagraph"/>
        <w:numPr>
          <w:ilvl w:val="0"/>
          <w:numId w:val="20"/>
        </w:numPr>
        <w:ind w:leftChars="0"/>
        <w:rPr>
          <w:rFonts w:ascii="Arial" w:hAnsi="Arial" w:cs="Arial"/>
          <w:sz w:val="20"/>
        </w:rPr>
      </w:pPr>
      <w:r w:rsidRPr="000A7E6B">
        <w:rPr>
          <w:rFonts w:ascii="Arial" w:hAnsi="Arial" w:cs="Arial"/>
          <w:sz w:val="20"/>
        </w:rPr>
        <w:t>Simultaneous Rx/</w:t>
      </w:r>
      <w:proofErr w:type="spellStart"/>
      <w:r w:rsidRPr="000A7E6B">
        <w:rPr>
          <w:rFonts w:ascii="Arial" w:hAnsi="Arial" w:cs="Arial"/>
          <w:sz w:val="20"/>
        </w:rPr>
        <w:t>Tx</w:t>
      </w:r>
      <w:proofErr w:type="spellEnd"/>
      <w:r w:rsidRPr="000A7E6B">
        <w:rPr>
          <w:rFonts w:ascii="Arial" w:hAnsi="Arial" w:cs="Arial"/>
          <w:sz w:val="20"/>
        </w:rPr>
        <w:t xml:space="preserve"> capability for FR1+FR2 TDD-TDD band combination</w:t>
      </w:r>
    </w:p>
    <w:p w14:paraId="64D0E39F" w14:textId="77777777" w:rsidR="000A7E6B" w:rsidRPr="000A7E6B" w:rsidRDefault="000A7E6B" w:rsidP="000A7E6B">
      <w:pPr>
        <w:pStyle w:val="ListParagraph"/>
        <w:numPr>
          <w:ilvl w:val="1"/>
          <w:numId w:val="20"/>
        </w:numPr>
        <w:ind w:leftChars="0"/>
        <w:rPr>
          <w:rFonts w:ascii="Arial" w:hAnsi="Arial" w:cs="Arial"/>
          <w:sz w:val="20"/>
        </w:rPr>
      </w:pPr>
      <w:r w:rsidRPr="000A7E6B">
        <w:rPr>
          <w:rFonts w:ascii="Arial" w:hAnsi="Arial" w:cs="Arial"/>
          <w:sz w:val="20"/>
        </w:rPr>
        <w:t xml:space="preserve">Further discuss if mandatory support is acceptable with limitation that FR1 with the existing frequency range, i.e. 410 MHz – 7125 </w:t>
      </w:r>
      <w:proofErr w:type="spellStart"/>
      <w:r w:rsidRPr="000A7E6B">
        <w:rPr>
          <w:rFonts w:ascii="Arial" w:hAnsi="Arial" w:cs="Arial"/>
          <w:sz w:val="20"/>
        </w:rPr>
        <w:t>MHz.</w:t>
      </w:r>
      <w:proofErr w:type="spellEnd"/>
    </w:p>
    <w:p w14:paraId="4AC344BE" w14:textId="77777777" w:rsidR="000A7E6B" w:rsidRDefault="000A7E6B" w:rsidP="000A7E6B">
      <w:pPr>
        <w:pStyle w:val="ListParagraph"/>
        <w:numPr>
          <w:ilvl w:val="0"/>
          <w:numId w:val="20"/>
        </w:numPr>
        <w:ind w:leftChars="0"/>
        <w:rPr>
          <w:rFonts w:ascii="Arial" w:hAnsi="Arial" w:cs="Arial"/>
          <w:sz w:val="20"/>
        </w:rPr>
      </w:pPr>
      <w:r w:rsidRPr="000A7E6B">
        <w:rPr>
          <w:rFonts w:ascii="Arial" w:hAnsi="Arial" w:cs="Arial"/>
          <w:sz w:val="20"/>
        </w:rPr>
        <w:t>Simultaneous Rx/</w:t>
      </w:r>
      <w:proofErr w:type="spellStart"/>
      <w:r w:rsidRPr="000A7E6B">
        <w:rPr>
          <w:rFonts w:ascii="Arial" w:hAnsi="Arial" w:cs="Arial"/>
          <w:sz w:val="20"/>
        </w:rPr>
        <w:t>Tx</w:t>
      </w:r>
      <w:proofErr w:type="spellEnd"/>
      <w:r w:rsidRPr="000A7E6B">
        <w:rPr>
          <w:rFonts w:ascii="Arial" w:hAnsi="Arial" w:cs="Arial"/>
          <w:sz w:val="20"/>
        </w:rPr>
        <w:t xml:space="preserve"> capability for FR2+FR2 TDD-TDD band combination</w:t>
      </w:r>
    </w:p>
    <w:p w14:paraId="4159D6CB" w14:textId="77777777" w:rsidR="000A7E6B" w:rsidRPr="000A7E6B" w:rsidRDefault="000A7E6B" w:rsidP="000A7E6B">
      <w:pPr>
        <w:pStyle w:val="ListParagraph"/>
        <w:numPr>
          <w:ilvl w:val="1"/>
          <w:numId w:val="20"/>
        </w:numPr>
        <w:ind w:leftChars="0"/>
        <w:rPr>
          <w:rFonts w:ascii="Arial" w:hAnsi="Arial" w:cs="Arial"/>
          <w:sz w:val="20"/>
        </w:rPr>
      </w:pPr>
      <w:r w:rsidRPr="000A7E6B">
        <w:rPr>
          <w:rFonts w:ascii="Arial" w:hAnsi="Arial" w:cs="Arial"/>
          <w:b/>
          <w:sz w:val="20"/>
        </w:rPr>
        <w:t>Option 1</w:t>
      </w:r>
      <w:r w:rsidRPr="000A7E6B">
        <w:rPr>
          <w:rFonts w:ascii="Arial" w:hAnsi="Arial" w:cs="Arial"/>
          <w:sz w:val="20"/>
        </w:rPr>
        <w:t>: discuss whether or not simultaneous Rx/</w:t>
      </w:r>
      <w:proofErr w:type="spellStart"/>
      <w:r w:rsidRPr="000A7E6B">
        <w:rPr>
          <w:rFonts w:ascii="Arial" w:hAnsi="Arial" w:cs="Arial"/>
          <w:sz w:val="20"/>
        </w:rPr>
        <w:t>Tx</w:t>
      </w:r>
      <w:proofErr w:type="spellEnd"/>
      <w:r w:rsidRPr="000A7E6B">
        <w:rPr>
          <w:rFonts w:ascii="Arial" w:hAnsi="Arial" w:cs="Arial"/>
          <w:sz w:val="20"/>
        </w:rPr>
        <w:t xml:space="preserve"> is feasible for this scenario</w:t>
      </w:r>
    </w:p>
    <w:p w14:paraId="415C4399" w14:textId="77777777" w:rsidR="00D11B21" w:rsidRDefault="000A7E6B" w:rsidP="000A7E6B">
      <w:pPr>
        <w:pStyle w:val="ListParagraph"/>
        <w:numPr>
          <w:ilvl w:val="1"/>
          <w:numId w:val="20"/>
        </w:numPr>
        <w:ind w:leftChars="0"/>
        <w:rPr>
          <w:rFonts w:ascii="Arial" w:hAnsi="Arial" w:cs="Arial"/>
          <w:sz w:val="20"/>
        </w:rPr>
      </w:pPr>
      <w:r w:rsidRPr="000A7E6B">
        <w:rPr>
          <w:rFonts w:ascii="Arial" w:hAnsi="Arial" w:cs="Arial"/>
          <w:b/>
          <w:sz w:val="20"/>
        </w:rPr>
        <w:t>Option 2</w:t>
      </w:r>
      <w:r w:rsidRPr="000A7E6B">
        <w:rPr>
          <w:rFonts w:ascii="Arial" w:hAnsi="Arial" w:cs="Arial"/>
          <w:sz w:val="20"/>
        </w:rPr>
        <w:t>: study case by case</w:t>
      </w:r>
    </w:p>
    <w:p w14:paraId="1E62965C" w14:textId="450421F0" w:rsidR="002275F9" w:rsidRPr="00F93F0A" w:rsidRDefault="002275F9" w:rsidP="00F93F0A">
      <w:pPr>
        <w:rPr>
          <w:rFonts w:ascii="Arial" w:hAnsi="Arial" w:cs="Arial"/>
        </w:rPr>
      </w:pPr>
    </w:p>
    <w:p w14:paraId="05E8D78D" w14:textId="07701D74" w:rsidR="00F93F0A" w:rsidRPr="00F93F0A" w:rsidRDefault="00F93F0A" w:rsidP="00F93F0A">
      <w:pPr>
        <w:spacing w:after="120"/>
        <w:rPr>
          <w:rFonts w:ascii="Arial" w:hAnsi="Arial" w:cs="Arial"/>
          <w:b/>
          <w:i/>
          <w:u w:val="single"/>
        </w:rPr>
      </w:pPr>
      <w:r>
        <w:rPr>
          <w:rFonts w:ascii="Arial" w:hAnsi="Arial" w:cs="Arial"/>
          <w:b/>
          <w:i/>
          <w:u w:val="single"/>
        </w:rPr>
        <w:t>Identification</w:t>
      </w:r>
      <w:r w:rsidRPr="00F93F0A">
        <w:rPr>
          <w:rFonts w:ascii="Arial" w:hAnsi="Arial" w:cs="Arial"/>
          <w:b/>
          <w:i/>
          <w:u w:val="single"/>
        </w:rPr>
        <w:t xml:space="preserve"> of simultaneous Rx/</w:t>
      </w:r>
      <w:proofErr w:type="spellStart"/>
      <w:r w:rsidRPr="00F93F0A">
        <w:rPr>
          <w:rFonts w:ascii="Arial" w:hAnsi="Arial" w:cs="Arial"/>
          <w:b/>
          <w:i/>
          <w:u w:val="single"/>
        </w:rPr>
        <w:t>Tx</w:t>
      </w:r>
      <w:proofErr w:type="spellEnd"/>
      <w:r w:rsidRPr="00F93F0A">
        <w:rPr>
          <w:rFonts w:ascii="Arial" w:hAnsi="Arial" w:cs="Arial"/>
          <w:b/>
          <w:i/>
          <w:u w:val="single"/>
        </w:rPr>
        <w:t xml:space="preserve"> capability</w:t>
      </w:r>
      <w:r>
        <w:rPr>
          <w:rFonts w:ascii="Arial" w:hAnsi="Arial" w:cs="Arial"/>
          <w:b/>
          <w:i/>
          <w:u w:val="single"/>
        </w:rPr>
        <w:t xml:space="preserve"> for case by case band combinations</w:t>
      </w:r>
    </w:p>
    <w:p w14:paraId="13DCE817" w14:textId="3E88092B" w:rsidR="00F93F0A" w:rsidRDefault="00F93F0A" w:rsidP="00F93F0A">
      <w:pPr>
        <w:pStyle w:val="ListParagraph"/>
        <w:numPr>
          <w:ilvl w:val="0"/>
          <w:numId w:val="20"/>
        </w:numPr>
        <w:ind w:leftChars="0"/>
        <w:rPr>
          <w:rFonts w:ascii="Arial" w:hAnsi="Arial" w:cs="Arial"/>
          <w:sz w:val="20"/>
        </w:rPr>
      </w:pPr>
      <w:r>
        <w:rPr>
          <w:rFonts w:ascii="Arial" w:hAnsi="Arial" w:cs="Arial"/>
          <w:sz w:val="20"/>
        </w:rPr>
        <w:t>To be further studied upon requests by companies for specific band combinations</w:t>
      </w:r>
    </w:p>
    <w:p w14:paraId="3C9F5863" w14:textId="77777777" w:rsidR="000A7E6B" w:rsidRPr="000A7E6B" w:rsidRDefault="000A7E6B" w:rsidP="000A7E6B">
      <w:pPr>
        <w:rPr>
          <w:rFonts w:ascii="Arial" w:hAnsi="Arial" w:cs="Arial"/>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04D4A89E" w14:textId="77777777"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lastRenderedPageBreak/>
        <w:t>RAN4#98-bis-e</w:t>
      </w:r>
    </w:p>
    <w:p w14:paraId="243C6EDA" w14:textId="1A42B3DF" w:rsidR="00EE6A87" w:rsidRDefault="00EE6A87"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735F16">
        <w:rPr>
          <w:rFonts w:ascii="Arial" w:eastAsiaTheme="minorEastAsia" w:hAnsi="Arial" w:cs="Arial"/>
          <w:lang w:eastAsia="zh-CN"/>
        </w:rPr>
        <w:t>1</w:t>
      </w:r>
      <w:r w:rsidRPr="00540512">
        <w:rPr>
          <w:rFonts w:ascii="Arial" w:eastAsiaTheme="minorEastAsia" w:hAnsi="Arial" w:cs="Arial"/>
          <w:lang w:eastAsia="zh-CN"/>
        </w:rPr>
        <w:t xml:space="preserve">] </w:t>
      </w:r>
      <w:r w:rsidR="00735F16" w:rsidRPr="00735F16">
        <w:rPr>
          <w:rFonts w:ascii="Arial" w:eastAsiaTheme="minorEastAsia" w:hAnsi="Arial" w:cs="Arial"/>
          <w:lang w:eastAsia="zh-CN"/>
        </w:rPr>
        <w:t xml:space="preserve">R4-2107311 TR skeleton for TR38.xxx Simultaneous </w:t>
      </w:r>
      <w:proofErr w:type="spellStart"/>
      <w:r w:rsidR="00735F16" w:rsidRPr="00735F16">
        <w:rPr>
          <w:rFonts w:ascii="Arial" w:eastAsiaTheme="minorEastAsia" w:hAnsi="Arial" w:cs="Arial"/>
          <w:lang w:eastAsia="zh-CN"/>
        </w:rPr>
        <w:t>RxTx</w:t>
      </w:r>
      <w:proofErr w:type="spellEnd"/>
      <w:r w:rsidR="00735F16" w:rsidRPr="00735F16">
        <w:rPr>
          <w:rFonts w:ascii="Arial" w:eastAsiaTheme="minorEastAsia" w:hAnsi="Arial" w:cs="Arial"/>
          <w:lang w:eastAsia="zh-CN"/>
        </w:rPr>
        <w:t xml:space="preserve"> band combinations</w:t>
      </w:r>
      <w:r w:rsidR="00735F16">
        <w:rPr>
          <w:rFonts w:ascii="Arial" w:eastAsiaTheme="minorEastAsia" w:hAnsi="Arial" w:cs="Arial"/>
          <w:lang w:eastAsia="zh-CN"/>
        </w:rPr>
        <w:t>, Huawei, HiSilicon</w:t>
      </w:r>
    </w:p>
    <w:p w14:paraId="0BFB3FB7" w14:textId="61D8F030" w:rsidR="00735F16" w:rsidRPr="00540512" w:rsidRDefault="00735F16"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2</w:t>
      </w:r>
      <w:r w:rsidRPr="00540512">
        <w:rPr>
          <w:rFonts w:ascii="Arial" w:eastAsiaTheme="minorEastAsia" w:hAnsi="Arial" w:cs="Arial"/>
          <w:lang w:eastAsia="zh-CN"/>
        </w:rPr>
        <w:t>]</w:t>
      </w:r>
      <w:r>
        <w:rPr>
          <w:rFonts w:ascii="Arial" w:eastAsiaTheme="minorEastAsia" w:hAnsi="Arial" w:cs="Arial"/>
          <w:lang w:eastAsia="zh-CN"/>
        </w:rPr>
        <w:t xml:space="preserve"> </w:t>
      </w:r>
      <w:r w:rsidRPr="00735F16">
        <w:rPr>
          <w:rFonts w:ascii="Arial" w:eastAsiaTheme="minorEastAsia" w:hAnsi="Arial" w:cs="Arial"/>
          <w:lang w:eastAsia="zh-CN"/>
        </w:rPr>
        <w:t xml:space="preserve">R4-2105377 WF on Simultaneous </w:t>
      </w:r>
      <w:proofErr w:type="spellStart"/>
      <w:r w:rsidRPr="00735F16">
        <w:rPr>
          <w:rFonts w:ascii="Arial" w:eastAsiaTheme="minorEastAsia" w:hAnsi="Arial" w:cs="Arial"/>
          <w:lang w:eastAsia="zh-CN"/>
        </w:rPr>
        <w:t>RxTx</w:t>
      </w:r>
      <w:proofErr w:type="spellEnd"/>
      <w:r>
        <w:rPr>
          <w:rFonts w:ascii="Arial" w:eastAsiaTheme="minorEastAsia" w:hAnsi="Arial" w:cs="Arial"/>
          <w:lang w:eastAsia="zh-CN"/>
        </w:rPr>
        <w:t xml:space="preserve">, Huawei, </w:t>
      </w:r>
      <w:proofErr w:type="spellStart"/>
      <w:r>
        <w:rPr>
          <w:rFonts w:ascii="Arial" w:eastAsiaTheme="minorEastAsia" w:hAnsi="Arial" w:cs="Arial"/>
          <w:lang w:eastAsia="zh-CN"/>
        </w:rPr>
        <w:t>HiSilicon</w:t>
      </w:r>
      <w:proofErr w:type="spellEnd"/>
    </w:p>
    <w:p w14:paraId="795120D4" w14:textId="77777777"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t>RAN4#99</w:t>
      </w:r>
      <w:r w:rsidRPr="000C37D2">
        <w:rPr>
          <w:rFonts w:ascii="Arial" w:hAnsi="Arial" w:cs="Arial"/>
          <w:u w:val="single"/>
          <w:lang w:eastAsia="ja-JP"/>
        </w:rPr>
        <w:t>-e</w:t>
      </w:r>
    </w:p>
    <w:p w14:paraId="3D756C46" w14:textId="3EA0D71C" w:rsidR="00EE6A87" w:rsidRPr="00540512" w:rsidRDefault="00EE6A87"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735F16">
        <w:rPr>
          <w:rFonts w:ascii="Arial" w:eastAsiaTheme="minorEastAsia" w:hAnsi="Arial" w:cs="Arial"/>
          <w:lang w:eastAsia="zh-CN"/>
        </w:rPr>
        <w:t>3</w:t>
      </w:r>
      <w:r w:rsidRPr="00540512">
        <w:rPr>
          <w:rFonts w:ascii="Arial" w:eastAsiaTheme="minorEastAsia" w:hAnsi="Arial" w:cs="Arial"/>
          <w:lang w:eastAsia="zh-CN"/>
        </w:rPr>
        <w:t xml:space="preserve">] </w:t>
      </w:r>
      <w:r w:rsidR="00124A2E" w:rsidRPr="00124A2E">
        <w:rPr>
          <w:rFonts w:ascii="Arial" w:eastAsiaTheme="minorEastAsia" w:hAnsi="Arial" w:cs="Arial"/>
          <w:lang w:eastAsia="zh-CN"/>
        </w:rPr>
        <w:t xml:space="preserve">R4-2107841 WF on applicability and rules for simultaneous </w:t>
      </w:r>
      <w:proofErr w:type="spellStart"/>
      <w:r w:rsidR="00124A2E" w:rsidRPr="00124A2E">
        <w:rPr>
          <w:rFonts w:ascii="Arial" w:eastAsiaTheme="minorEastAsia" w:hAnsi="Arial" w:cs="Arial"/>
          <w:lang w:eastAsia="zh-CN"/>
        </w:rPr>
        <w:t>RxTx</w:t>
      </w:r>
      <w:proofErr w:type="spellEnd"/>
      <w:r w:rsidR="00124A2E">
        <w:rPr>
          <w:rFonts w:ascii="Arial" w:eastAsiaTheme="minorEastAsia" w:hAnsi="Arial" w:cs="Arial"/>
          <w:lang w:eastAsia="zh-CN"/>
        </w:rPr>
        <w:t xml:space="preserve">, Huawei, </w:t>
      </w:r>
      <w:proofErr w:type="spellStart"/>
      <w:r w:rsidR="00124A2E">
        <w:rPr>
          <w:rFonts w:ascii="Arial" w:eastAsiaTheme="minorEastAsia" w:hAnsi="Arial" w:cs="Arial"/>
          <w:lang w:eastAsia="zh-CN"/>
        </w:rPr>
        <w:t>HiSilicon</w:t>
      </w:r>
      <w:proofErr w:type="spellEnd"/>
    </w:p>
    <w:p w14:paraId="6D5562CE" w14:textId="1C3040DA" w:rsidR="00EE6A87" w:rsidRDefault="00735F16" w:rsidP="004F218A">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w:t>
      </w:r>
      <w:r w:rsidR="00124A2E" w:rsidRPr="00124A2E">
        <w:t xml:space="preserve"> </w:t>
      </w:r>
      <w:r w:rsidR="00124A2E" w:rsidRPr="00124A2E">
        <w:rPr>
          <w:rFonts w:ascii="Arial" w:eastAsiaTheme="minorEastAsia" w:hAnsi="Arial" w:cs="Arial"/>
          <w:lang w:eastAsia="zh-CN"/>
        </w:rPr>
        <w:t>R</w:t>
      </w:r>
      <w:r w:rsidR="00124A2E">
        <w:rPr>
          <w:rFonts w:ascii="Arial" w:eastAsiaTheme="minorEastAsia" w:hAnsi="Arial" w:cs="Arial"/>
          <w:lang w:eastAsia="zh-CN"/>
        </w:rPr>
        <w:t>4-2107842 WF on release independent</w:t>
      </w:r>
      <w:r w:rsidR="00124A2E" w:rsidRPr="00124A2E">
        <w:rPr>
          <w:rFonts w:ascii="Arial" w:eastAsiaTheme="minorEastAsia" w:hAnsi="Arial" w:cs="Arial"/>
          <w:lang w:eastAsia="zh-CN"/>
        </w:rPr>
        <w:t xml:space="preserve"> for simultaneous</w:t>
      </w:r>
      <w:r w:rsidR="00124A2E">
        <w:rPr>
          <w:rFonts w:ascii="Arial" w:eastAsiaTheme="minorEastAsia" w:hAnsi="Arial" w:cs="Arial"/>
          <w:lang w:eastAsia="zh-CN"/>
        </w:rPr>
        <w:t xml:space="preserve"> </w:t>
      </w:r>
      <w:proofErr w:type="spellStart"/>
      <w:r w:rsidR="00124A2E">
        <w:rPr>
          <w:rFonts w:ascii="Arial" w:eastAsiaTheme="minorEastAsia" w:hAnsi="Arial" w:cs="Arial"/>
          <w:lang w:eastAsia="zh-CN"/>
        </w:rPr>
        <w:t>RxTx</w:t>
      </w:r>
      <w:proofErr w:type="spellEnd"/>
      <w:r w:rsidR="00124A2E">
        <w:rPr>
          <w:rFonts w:ascii="Arial" w:eastAsiaTheme="minorEastAsia" w:hAnsi="Arial" w:cs="Arial"/>
          <w:lang w:eastAsia="zh-CN"/>
        </w:rPr>
        <w:t>, CHTTL</w:t>
      </w:r>
      <w:r w:rsidR="00124A2E">
        <w:rPr>
          <w:rFonts w:ascii="Arial" w:eastAsiaTheme="minorEastAsia" w:hAnsi="Arial" w:cs="Arial" w:hint="eastAsia"/>
          <w:lang w:eastAsia="zh-CN"/>
        </w:rPr>
        <w:t>,</w:t>
      </w:r>
      <w:r w:rsidR="00124A2E">
        <w:rPr>
          <w:rFonts w:ascii="Arial" w:eastAsiaTheme="minorEastAsia" w:hAnsi="Arial" w:cs="Arial"/>
          <w:lang w:eastAsia="zh-CN"/>
        </w:rPr>
        <w:t xml:space="preserve"> Huawei</w:t>
      </w:r>
    </w:p>
    <w:p w14:paraId="0FB02856" w14:textId="1B4D2E98" w:rsidR="00735F16" w:rsidRDefault="00735F16" w:rsidP="004F218A">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w:t>
      </w:r>
      <w:r w:rsidR="00124A2E" w:rsidRPr="00124A2E">
        <w:t xml:space="preserve"> </w:t>
      </w:r>
      <w:r w:rsidR="00124A2E" w:rsidRPr="00124A2E">
        <w:rPr>
          <w:rFonts w:ascii="Arial" w:eastAsiaTheme="minorEastAsia" w:hAnsi="Arial" w:cs="Arial"/>
          <w:lang w:eastAsia="zh-CN"/>
        </w:rPr>
        <w:t xml:space="preserve">R4-2107843 WF on simultaneous </w:t>
      </w:r>
      <w:proofErr w:type="spellStart"/>
      <w:r w:rsidR="00124A2E" w:rsidRPr="00124A2E">
        <w:rPr>
          <w:rFonts w:ascii="Arial" w:eastAsiaTheme="minorEastAsia" w:hAnsi="Arial" w:cs="Arial"/>
          <w:lang w:eastAsia="zh-CN"/>
        </w:rPr>
        <w:t>RxTx</w:t>
      </w:r>
      <w:proofErr w:type="spellEnd"/>
      <w:r w:rsidR="00124A2E" w:rsidRPr="00124A2E">
        <w:rPr>
          <w:rFonts w:ascii="Arial" w:eastAsiaTheme="minorEastAsia" w:hAnsi="Arial" w:cs="Arial"/>
          <w:lang w:eastAsia="zh-CN"/>
        </w:rPr>
        <w:t xml:space="preserve"> for the inter-band combinations having more than two bands</w:t>
      </w:r>
      <w:r w:rsidR="00124A2E">
        <w:rPr>
          <w:rFonts w:ascii="Arial" w:eastAsiaTheme="minorEastAsia" w:hAnsi="Arial" w:cs="Arial"/>
          <w:lang w:eastAsia="zh-CN"/>
        </w:rPr>
        <w:t>, Qualcomm</w:t>
      </w:r>
    </w:p>
    <w:p w14:paraId="0A153A26" w14:textId="4B9106EB" w:rsidR="00735F16" w:rsidRDefault="00735F16" w:rsidP="00735F16">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6</w:t>
      </w:r>
      <w:r w:rsidRPr="00540512">
        <w:rPr>
          <w:rFonts w:ascii="Arial" w:eastAsiaTheme="minorEastAsia" w:hAnsi="Arial" w:cs="Arial"/>
          <w:lang w:eastAsia="zh-CN"/>
        </w:rPr>
        <w:t>]</w:t>
      </w:r>
      <w:r w:rsidR="00124A2E">
        <w:rPr>
          <w:rFonts w:ascii="Arial" w:eastAsiaTheme="minorEastAsia" w:hAnsi="Arial" w:cs="Arial"/>
          <w:lang w:eastAsia="zh-CN"/>
        </w:rPr>
        <w:t xml:space="preserve"> </w:t>
      </w:r>
      <w:r w:rsidR="00124A2E" w:rsidRPr="00124A2E">
        <w:rPr>
          <w:rFonts w:ascii="Arial" w:eastAsiaTheme="minorEastAsia" w:hAnsi="Arial" w:cs="Arial"/>
          <w:lang w:eastAsia="zh-CN"/>
        </w:rPr>
        <w:t>R4-2108007 WF on simultaneous Rx/</w:t>
      </w:r>
      <w:proofErr w:type="spellStart"/>
      <w:r w:rsidR="00124A2E" w:rsidRPr="00124A2E">
        <w:rPr>
          <w:rFonts w:ascii="Arial" w:eastAsiaTheme="minorEastAsia" w:hAnsi="Arial" w:cs="Arial"/>
          <w:lang w:eastAsia="zh-CN"/>
        </w:rPr>
        <w:t>Tx</w:t>
      </w:r>
      <w:proofErr w:type="spellEnd"/>
      <w:r w:rsidR="00124A2E" w:rsidRPr="00124A2E">
        <w:rPr>
          <w:rFonts w:ascii="Arial" w:eastAsiaTheme="minorEastAsia" w:hAnsi="Arial" w:cs="Arial"/>
          <w:lang w:eastAsia="zh-CN"/>
        </w:rPr>
        <w:t xml:space="preserve"> for synchronous/asynchronous NR-DC</w:t>
      </w:r>
      <w:r w:rsidR="00124A2E">
        <w:rPr>
          <w:rFonts w:ascii="Arial" w:eastAsiaTheme="minorEastAsia" w:hAnsi="Arial" w:cs="Arial"/>
          <w:lang w:eastAsia="zh-CN"/>
        </w:rPr>
        <w:t>, Apple</w:t>
      </w:r>
    </w:p>
    <w:p w14:paraId="0D5DE2DB" w14:textId="588552E2" w:rsidR="00735F16" w:rsidRDefault="00735F16" w:rsidP="00735F16">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7</w:t>
      </w:r>
      <w:r w:rsidRPr="00540512">
        <w:rPr>
          <w:rFonts w:ascii="Arial" w:eastAsiaTheme="minorEastAsia" w:hAnsi="Arial" w:cs="Arial"/>
          <w:lang w:eastAsia="zh-CN"/>
        </w:rPr>
        <w:t>]</w:t>
      </w:r>
      <w:r w:rsidR="00124A2E">
        <w:rPr>
          <w:rFonts w:ascii="Arial" w:eastAsiaTheme="minorEastAsia" w:hAnsi="Arial" w:cs="Arial"/>
          <w:lang w:eastAsia="zh-CN"/>
        </w:rPr>
        <w:t xml:space="preserve"> </w:t>
      </w:r>
      <w:r w:rsidR="00124A2E" w:rsidRPr="00124A2E">
        <w:rPr>
          <w:rFonts w:ascii="Arial" w:eastAsiaTheme="minorEastAsia" w:hAnsi="Arial" w:cs="Arial"/>
          <w:lang w:eastAsia="zh-CN"/>
        </w:rPr>
        <w:t xml:space="preserve">R4-2111452 draft reply LS on simultaneous </w:t>
      </w:r>
      <w:proofErr w:type="spellStart"/>
      <w:r w:rsidR="00124A2E" w:rsidRPr="00124A2E">
        <w:rPr>
          <w:rFonts w:ascii="Arial" w:eastAsiaTheme="minorEastAsia" w:hAnsi="Arial" w:cs="Arial"/>
          <w:lang w:eastAsia="zh-CN"/>
        </w:rPr>
        <w:t>RxTx</w:t>
      </w:r>
      <w:proofErr w:type="spellEnd"/>
      <w:r w:rsidR="00124A2E" w:rsidRPr="00124A2E">
        <w:rPr>
          <w:rFonts w:ascii="Arial" w:eastAsiaTheme="minorEastAsia" w:hAnsi="Arial" w:cs="Arial"/>
          <w:lang w:eastAsia="zh-CN"/>
        </w:rPr>
        <w:t xml:space="preserve"> capability</w:t>
      </w:r>
      <w:r w:rsidR="00124A2E">
        <w:rPr>
          <w:rFonts w:ascii="Arial" w:eastAsiaTheme="minorEastAsia" w:hAnsi="Arial" w:cs="Arial"/>
          <w:lang w:eastAsia="zh-CN"/>
        </w:rPr>
        <w:t xml:space="preserve">, Huawei, </w:t>
      </w:r>
      <w:proofErr w:type="spellStart"/>
      <w:r w:rsidR="00124A2E">
        <w:rPr>
          <w:rFonts w:ascii="Arial" w:eastAsiaTheme="minorEastAsia" w:hAnsi="Arial" w:cs="Arial"/>
          <w:lang w:eastAsia="zh-CN"/>
        </w:rPr>
        <w:t>HiSilicon</w:t>
      </w:r>
      <w:proofErr w:type="spellEnd"/>
    </w:p>
    <w:p w14:paraId="057DAF0F" w14:textId="2D7E0F62" w:rsidR="00735F16" w:rsidRDefault="00735F16" w:rsidP="00735F16">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8</w:t>
      </w:r>
      <w:r w:rsidRPr="00540512">
        <w:rPr>
          <w:rFonts w:ascii="Arial" w:eastAsiaTheme="minorEastAsia" w:hAnsi="Arial" w:cs="Arial"/>
          <w:lang w:eastAsia="zh-CN"/>
        </w:rPr>
        <w:t>]</w:t>
      </w:r>
      <w:r w:rsidR="00312F24" w:rsidRPr="00312F24">
        <w:t xml:space="preserve"> </w:t>
      </w:r>
      <w:r w:rsidR="00312F24" w:rsidRPr="00312F24">
        <w:rPr>
          <w:rFonts w:ascii="Arial" w:eastAsiaTheme="minorEastAsia" w:hAnsi="Arial" w:cs="Arial"/>
          <w:lang w:eastAsia="zh-CN"/>
        </w:rPr>
        <w:t xml:space="preserve">R4-2108003 Draft Reply LS on simultaneous </w:t>
      </w:r>
      <w:proofErr w:type="spellStart"/>
      <w:r w:rsidR="00312F24" w:rsidRPr="00312F24">
        <w:rPr>
          <w:rFonts w:ascii="Arial" w:eastAsiaTheme="minorEastAsia" w:hAnsi="Arial" w:cs="Arial"/>
          <w:lang w:eastAsia="zh-CN"/>
        </w:rPr>
        <w:t>RxTx</w:t>
      </w:r>
      <w:proofErr w:type="spellEnd"/>
      <w:r w:rsidR="00312F24" w:rsidRPr="00312F24">
        <w:rPr>
          <w:rFonts w:ascii="Arial" w:eastAsiaTheme="minorEastAsia" w:hAnsi="Arial" w:cs="Arial"/>
          <w:lang w:eastAsia="zh-CN"/>
        </w:rPr>
        <w:t xml:space="preserve"> capability</w:t>
      </w:r>
      <w:r w:rsidR="00312F24">
        <w:rPr>
          <w:rFonts w:ascii="Arial" w:eastAsiaTheme="minorEastAsia" w:hAnsi="Arial" w:cs="Arial" w:hint="eastAsia"/>
          <w:lang w:eastAsia="zh-CN"/>
        </w:rPr>
        <w:t>,</w:t>
      </w:r>
      <w:r w:rsidR="00312F24">
        <w:rPr>
          <w:rFonts w:ascii="Arial" w:eastAsiaTheme="minorEastAsia" w:hAnsi="Arial" w:cs="Arial"/>
          <w:lang w:eastAsia="zh-CN"/>
        </w:rPr>
        <w:t xml:space="preserve"> Qualcomm</w:t>
      </w:r>
    </w:p>
    <w:p w14:paraId="5820DDA5" w14:textId="77777777" w:rsidR="00312F24" w:rsidRPr="00735F16" w:rsidRDefault="00312F24" w:rsidP="00735F16">
      <w:pPr>
        <w:overflowPunct/>
        <w:autoSpaceDE/>
        <w:autoSpaceDN/>
        <w:adjustRightInd/>
        <w:spacing w:after="0"/>
        <w:textAlignment w:val="auto"/>
        <w:rPr>
          <w:rFonts w:ascii="Arial" w:eastAsiaTheme="minorEastAsia" w:hAnsi="Arial" w:cs="Arial"/>
          <w:lang w:eastAsia="zh-CN"/>
        </w:rPr>
      </w:pPr>
    </w:p>
    <w:p w14:paraId="641F106E" w14:textId="77777777" w:rsidR="002275F9" w:rsidRDefault="002275F9" w:rsidP="004F218A">
      <w:pPr>
        <w:tabs>
          <w:tab w:val="left" w:pos="567"/>
        </w:tabs>
        <w:overflowPunct/>
        <w:autoSpaceDE/>
        <w:autoSpaceDN/>
        <w:snapToGrid w:val="0"/>
        <w:spacing w:after="0"/>
        <w:textAlignment w:val="auto"/>
        <w:rPr>
          <w:rFonts w:ascii="Arial" w:hAnsi="Arial" w:cs="Arial"/>
          <w:bCs/>
        </w:rPr>
      </w:pPr>
    </w:p>
    <w:p w14:paraId="16C626B4" w14:textId="77777777" w:rsidR="002275F9" w:rsidRDefault="002275F9"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A2270" w14:textId="77777777" w:rsidR="00AF38BD" w:rsidRDefault="00AF38BD">
      <w:r>
        <w:separator/>
      </w:r>
    </w:p>
  </w:endnote>
  <w:endnote w:type="continuationSeparator" w:id="0">
    <w:p w14:paraId="53AEB4D6" w14:textId="77777777" w:rsidR="00AF38BD" w:rsidRDefault="00AF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725F95">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25F9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D526F" w14:textId="77777777" w:rsidR="00AF38BD" w:rsidRDefault="00AF38BD">
      <w:r>
        <w:separator/>
      </w:r>
    </w:p>
  </w:footnote>
  <w:footnote w:type="continuationSeparator" w:id="0">
    <w:p w14:paraId="21632896" w14:textId="77777777" w:rsidR="00AF38BD" w:rsidRDefault="00AF3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C75527"/>
    <w:multiLevelType w:val="hybridMultilevel"/>
    <w:tmpl w:val="1264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D45EB1"/>
    <w:multiLevelType w:val="hybridMultilevel"/>
    <w:tmpl w:val="D2D6F1A8"/>
    <w:lvl w:ilvl="0" w:tplc="67382826">
      <w:start w:val="1"/>
      <w:numFmt w:val="bullet"/>
      <w:lvlText w:val="•"/>
      <w:lvlJc w:val="left"/>
      <w:pPr>
        <w:tabs>
          <w:tab w:val="num" w:pos="720"/>
        </w:tabs>
        <w:ind w:left="720" w:hanging="360"/>
      </w:pPr>
      <w:rPr>
        <w:rFonts w:ascii="Arial" w:hAnsi="Arial" w:hint="default"/>
      </w:rPr>
    </w:lvl>
    <w:lvl w:ilvl="1" w:tplc="A85A1888" w:tentative="1">
      <w:start w:val="1"/>
      <w:numFmt w:val="bullet"/>
      <w:lvlText w:val="•"/>
      <w:lvlJc w:val="left"/>
      <w:pPr>
        <w:tabs>
          <w:tab w:val="num" w:pos="1440"/>
        </w:tabs>
        <w:ind w:left="1440" w:hanging="360"/>
      </w:pPr>
      <w:rPr>
        <w:rFonts w:ascii="Arial" w:hAnsi="Arial" w:hint="default"/>
      </w:rPr>
    </w:lvl>
    <w:lvl w:ilvl="2" w:tplc="7AB4B34C" w:tentative="1">
      <w:start w:val="1"/>
      <w:numFmt w:val="bullet"/>
      <w:lvlText w:val="•"/>
      <w:lvlJc w:val="left"/>
      <w:pPr>
        <w:tabs>
          <w:tab w:val="num" w:pos="2160"/>
        </w:tabs>
        <w:ind w:left="2160" w:hanging="360"/>
      </w:pPr>
      <w:rPr>
        <w:rFonts w:ascii="Arial" w:hAnsi="Arial" w:hint="default"/>
      </w:rPr>
    </w:lvl>
    <w:lvl w:ilvl="3" w:tplc="1AA233FE" w:tentative="1">
      <w:start w:val="1"/>
      <w:numFmt w:val="bullet"/>
      <w:lvlText w:val="•"/>
      <w:lvlJc w:val="left"/>
      <w:pPr>
        <w:tabs>
          <w:tab w:val="num" w:pos="2880"/>
        </w:tabs>
        <w:ind w:left="2880" w:hanging="360"/>
      </w:pPr>
      <w:rPr>
        <w:rFonts w:ascii="Arial" w:hAnsi="Arial" w:hint="default"/>
      </w:rPr>
    </w:lvl>
    <w:lvl w:ilvl="4" w:tplc="1E12DC36" w:tentative="1">
      <w:start w:val="1"/>
      <w:numFmt w:val="bullet"/>
      <w:lvlText w:val="•"/>
      <w:lvlJc w:val="left"/>
      <w:pPr>
        <w:tabs>
          <w:tab w:val="num" w:pos="3600"/>
        </w:tabs>
        <w:ind w:left="3600" w:hanging="360"/>
      </w:pPr>
      <w:rPr>
        <w:rFonts w:ascii="Arial" w:hAnsi="Arial" w:hint="default"/>
      </w:rPr>
    </w:lvl>
    <w:lvl w:ilvl="5" w:tplc="902A3A06" w:tentative="1">
      <w:start w:val="1"/>
      <w:numFmt w:val="bullet"/>
      <w:lvlText w:val="•"/>
      <w:lvlJc w:val="left"/>
      <w:pPr>
        <w:tabs>
          <w:tab w:val="num" w:pos="4320"/>
        </w:tabs>
        <w:ind w:left="4320" w:hanging="360"/>
      </w:pPr>
      <w:rPr>
        <w:rFonts w:ascii="Arial" w:hAnsi="Arial" w:hint="default"/>
      </w:rPr>
    </w:lvl>
    <w:lvl w:ilvl="6" w:tplc="54443F1E" w:tentative="1">
      <w:start w:val="1"/>
      <w:numFmt w:val="bullet"/>
      <w:lvlText w:val="•"/>
      <w:lvlJc w:val="left"/>
      <w:pPr>
        <w:tabs>
          <w:tab w:val="num" w:pos="5040"/>
        </w:tabs>
        <w:ind w:left="5040" w:hanging="360"/>
      </w:pPr>
      <w:rPr>
        <w:rFonts w:ascii="Arial" w:hAnsi="Arial" w:hint="default"/>
      </w:rPr>
    </w:lvl>
    <w:lvl w:ilvl="7" w:tplc="E8B27F9E" w:tentative="1">
      <w:start w:val="1"/>
      <w:numFmt w:val="bullet"/>
      <w:lvlText w:val="•"/>
      <w:lvlJc w:val="left"/>
      <w:pPr>
        <w:tabs>
          <w:tab w:val="num" w:pos="5760"/>
        </w:tabs>
        <w:ind w:left="5760" w:hanging="360"/>
      </w:pPr>
      <w:rPr>
        <w:rFonts w:ascii="Arial" w:hAnsi="Arial" w:hint="default"/>
      </w:rPr>
    </w:lvl>
    <w:lvl w:ilvl="8" w:tplc="41D4F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2"/>
  </w:num>
  <w:num w:numId="17">
    <w:abstractNumId w:val="9"/>
  </w:num>
  <w:num w:numId="18">
    <w:abstractNumId w:val="5"/>
  </w:num>
  <w:num w:numId="19">
    <w:abstractNumId w:val="3"/>
  </w:num>
  <w:num w:numId="20">
    <w:abstractNumId w:val="2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39C0"/>
    <w:rsid w:val="000746A7"/>
    <w:rsid w:val="00074FCD"/>
    <w:rsid w:val="00086D5B"/>
    <w:rsid w:val="000910BB"/>
    <w:rsid w:val="000926AF"/>
    <w:rsid w:val="000A0107"/>
    <w:rsid w:val="000A3ED2"/>
    <w:rsid w:val="000A49A6"/>
    <w:rsid w:val="000A5272"/>
    <w:rsid w:val="000A7E6B"/>
    <w:rsid w:val="000C00FA"/>
    <w:rsid w:val="000C51AA"/>
    <w:rsid w:val="000D17BC"/>
    <w:rsid w:val="000D2186"/>
    <w:rsid w:val="000D48F1"/>
    <w:rsid w:val="000E4F35"/>
    <w:rsid w:val="000F6C1C"/>
    <w:rsid w:val="001066D7"/>
    <w:rsid w:val="00116F4B"/>
    <w:rsid w:val="0012046E"/>
    <w:rsid w:val="00124A2E"/>
    <w:rsid w:val="00137471"/>
    <w:rsid w:val="00150FD3"/>
    <w:rsid w:val="0015634C"/>
    <w:rsid w:val="00174C9E"/>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275F9"/>
    <w:rsid w:val="00243A99"/>
    <w:rsid w:val="0026408F"/>
    <w:rsid w:val="0029567C"/>
    <w:rsid w:val="00296F0F"/>
    <w:rsid w:val="002F59A2"/>
    <w:rsid w:val="00301B7A"/>
    <w:rsid w:val="00303FC7"/>
    <w:rsid w:val="00306D59"/>
    <w:rsid w:val="00312F24"/>
    <w:rsid w:val="00314722"/>
    <w:rsid w:val="003155E4"/>
    <w:rsid w:val="0032503A"/>
    <w:rsid w:val="00325EE1"/>
    <w:rsid w:val="003267E3"/>
    <w:rsid w:val="003357C0"/>
    <w:rsid w:val="00344D60"/>
    <w:rsid w:val="00346477"/>
    <w:rsid w:val="003475B7"/>
    <w:rsid w:val="00347CB0"/>
    <w:rsid w:val="0035012D"/>
    <w:rsid w:val="0036248C"/>
    <w:rsid w:val="00367401"/>
    <w:rsid w:val="00375678"/>
    <w:rsid w:val="003877BE"/>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27BE5"/>
    <w:rsid w:val="0043261C"/>
    <w:rsid w:val="00452E64"/>
    <w:rsid w:val="004531C9"/>
    <w:rsid w:val="00457D91"/>
    <w:rsid w:val="00460C31"/>
    <w:rsid w:val="00464E5B"/>
    <w:rsid w:val="00465D7C"/>
    <w:rsid w:val="0047055A"/>
    <w:rsid w:val="00474450"/>
    <w:rsid w:val="004873E6"/>
    <w:rsid w:val="004A4E70"/>
    <w:rsid w:val="004B15B8"/>
    <w:rsid w:val="004B566C"/>
    <w:rsid w:val="004B7B48"/>
    <w:rsid w:val="004D179D"/>
    <w:rsid w:val="004D4AB1"/>
    <w:rsid w:val="004D7C86"/>
    <w:rsid w:val="004F218A"/>
    <w:rsid w:val="0050334E"/>
    <w:rsid w:val="00505387"/>
    <w:rsid w:val="0051151A"/>
    <w:rsid w:val="00512DF7"/>
    <w:rsid w:val="005141E7"/>
    <w:rsid w:val="00517E63"/>
    <w:rsid w:val="00526B0D"/>
    <w:rsid w:val="005323C1"/>
    <w:rsid w:val="005371CB"/>
    <w:rsid w:val="00540512"/>
    <w:rsid w:val="00546DDA"/>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02143"/>
    <w:rsid w:val="00607883"/>
    <w:rsid w:val="00610E37"/>
    <w:rsid w:val="006207ED"/>
    <w:rsid w:val="00626BC9"/>
    <w:rsid w:val="00637C9D"/>
    <w:rsid w:val="0064415E"/>
    <w:rsid w:val="00644A98"/>
    <w:rsid w:val="006458DF"/>
    <w:rsid w:val="00650D52"/>
    <w:rsid w:val="006615B2"/>
    <w:rsid w:val="00662313"/>
    <w:rsid w:val="006669AF"/>
    <w:rsid w:val="0067181D"/>
    <w:rsid w:val="00673911"/>
    <w:rsid w:val="006870C9"/>
    <w:rsid w:val="006A3ADF"/>
    <w:rsid w:val="006A7BCB"/>
    <w:rsid w:val="006B2AF7"/>
    <w:rsid w:val="006B4C1E"/>
    <w:rsid w:val="006C090F"/>
    <w:rsid w:val="006C4E32"/>
    <w:rsid w:val="006C56D8"/>
    <w:rsid w:val="006D07AE"/>
    <w:rsid w:val="006D1C93"/>
    <w:rsid w:val="006D21B8"/>
    <w:rsid w:val="006E3F11"/>
    <w:rsid w:val="006F1FCD"/>
    <w:rsid w:val="00700787"/>
    <w:rsid w:val="00701410"/>
    <w:rsid w:val="007113A1"/>
    <w:rsid w:val="00712110"/>
    <w:rsid w:val="00721CF6"/>
    <w:rsid w:val="00723E46"/>
    <w:rsid w:val="00724DA0"/>
    <w:rsid w:val="00725F95"/>
    <w:rsid w:val="00733826"/>
    <w:rsid w:val="00735F16"/>
    <w:rsid w:val="0075122B"/>
    <w:rsid w:val="00766CFB"/>
    <w:rsid w:val="007816FF"/>
    <w:rsid w:val="00783B44"/>
    <w:rsid w:val="00784E9E"/>
    <w:rsid w:val="00785028"/>
    <w:rsid w:val="007A04F1"/>
    <w:rsid w:val="007A3A5A"/>
    <w:rsid w:val="007A3D85"/>
    <w:rsid w:val="007A3F3F"/>
    <w:rsid w:val="007A4370"/>
    <w:rsid w:val="007A5A99"/>
    <w:rsid w:val="007B20C4"/>
    <w:rsid w:val="007E05CB"/>
    <w:rsid w:val="007E1D15"/>
    <w:rsid w:val="007E1DEA"/>
    <w:rsid w:val="007E2202"/>
    <w:rsid w:val="007E3CAC"/>
    <w:rsid w:val="00810FB7"/>
    <w:rsid w:val="008145EA"/>
    <w:rsid w:val="00815869"/>
    <w:rsid w:val="00816B81"/>
    <w:rsid w:val="00823B90"/>
    <w:rsid w:val="0083266E"/>
    <w:rsid w:val="00834BBD"/>
    <w:rsid w:val="00834CF8"/>
    <w:rsid w:val="00845B1B"/>
    <w:rsid w:val="008546E5"/>
    <w:rsid w:val="00865E9B"/>
    <w:rsid w:val="00871653"/>
    <w:rsid w:val="00881D74"/>
    <w:rsid w:val="00881E7B"/>
    <w:rsid w:val="008836AC"/>
    <w:rsid w:val="00887422"/>
    <w:rsid w:val="0089166C"/>
    <w:rsid w:val="00893204"/>
    <w:rsid w:val="00894DB7"/>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4F80"/>
    <w:rsid w:val="00955C4C"/>
    <w:rsid w:val="00990CCE"/>
    <w:rsid w:val="0099528D"/>
    <w:rsid w:val="00995338"/>
    <w:rsid w:val="00996777"/>
    <w:rsid w:val="009C0BC7"/>
    <w:rsid w:val="009C6592"/>
    <w:rsid w:val="009E209B"/>
    <w:rsid w:val="009E5781"/>
    <w:rsid w:val="009F0747"/>
    <w:rsid w:val="00A03514"/>
    <w:rsid w:val="00A17079"/>
    <w:rsid w:val="00A27521"/>
    <w:rsid w:val="00A448C3"/>
    <w:rsid w:val="00A458D4"/>
    <w:rsid w:val="00A46489"/>
    <w:rsid w:val="00A46FB7"/>
    <w:rsid w:val="00A53118"/>
    <w:rsid w:val="00A745D4"/>
    <w:rsid w:val="00A75E27"/>
    <w:rsid w:val="00A76519"/>
    <w:rsid w:val="00A86AB5"/>
    <w:rsid w:val="00A97226"/>
    <w:rsid w:val="00AA0E64"/>
    <w:rsid w:val="00AA142F"/>
    <w:rsid w:val="00AA53DB"/>
    <w:rsid w:val="00AA7F52"/>
    <w:rsid w:val="00AB239A"/>
    <w:rsid w:val="00AC39FB"/>
    <w:rsid w:val="00AD53C7"/>
    <w:rsid w:val="00AD7ADC"/>
    <w:rsid w:val="00AE08EB"/>
    <w:rsid w:val="00AE1451"/>
    <w:rsid w:val="00AE3DA2"/>
    <w:rsid w:val="00AF0BF7"/>
    <w:rsid w:val="00AF2A3A"/>
    <w:rsid w:val="00AF38BD"/>
    <w:rsid w:val="00B00BBE"/>
    <w:rsid w:val="00B10710"/>
    <w:rsid w:val="00B208FA"/>
    <w:rsid w:val="00B25C12"/>
    <w:rsid w:val="00B2766F"/>
    <w:rsid w:val="00B31ABC"/>
    <w:rsid w:val="00B445ED"/>
    <w:rsid w:val="00B6300F"/>
    <w:rsid w:val="00B6577F"/>
    <w:rsid w:val="00B70389"/>
    <w:rsid w:val="00B77282"/>
    <w:rsid w:val="00B84623"/>
    <w:rsid w:val="00BA1E61"/>
    <w:rsid w:val="00BA5F90"/>
    <w:rsid w:val="00BB59BC"/>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66BBC"/>
    <w:rsid w:val="00C74DAF"/>
    <w:rsid w:val="00C80116"/>
    <w:rsid w:val="00C817FF"/>
    <w:rsid w:val="00C87BFC"/>
    <w:rsid w:val="00CC1B0A"/>
    <w:rsid w:val="00CC39B7"/>
    <w:rsid w:val="00CD543D"/>
    <w:rsid w:val="00CE685D"/>
    <w:rsid w:val="00CF5E71"/>
    <w:rsid w:val="00CF7FAC"/>
    <w:rsid w:val="00D11B21"/>
    <w:rsid w:val="00D160C1"/>
    <w:rsid w:val="00D17794"/>
    <w:rsid w:val="00D22398"/>
    <w:rsid w:val="00D35E6C"/>
    <w:rsid w:val="00D435EC"/>
    <w:rsid w:val="00D436CF"/>
    <w:rsid w:val="00D45B2F"/>
    <w:rsid w:val="00D46E88"/>
    <w:rsid w:val="00D60BD6"/>
    <w:rsid w:val="00D613A9"/>
    <w:rsid w:val="00D67616"/>
    <w:rsid w:val="00D70D86"/>
    <w:rsid w:val="00D750EC"/>
    <w:rsid w:val="00D76BA4"/>
    <w:rsid w:val="00D8021D"/>
    <w:rsid w:val="00D82D10"/>
    <w:rsid w:val="00D86784"/>
    <w:rsid w:val="00DC1D94"/>
    <w:rsid w:val="00DC5C1C"/>
    <w:rsid w:val="00DD33FD"/>
    <w:rsid w:val="00DE2A08"/>
    <w:rsid w:val="00DE2B4D"/>
    <w:rsid w:val="00E00E44"/>
    <w:rsid w:val="00E049A8"/>
    <w:rsid w:val="00E12ECB"/>
    <w:rsid w:val="00E1451F"/>
    <w:rsid w:val="00E15A72"/>
    <w:rsid w:val="00E15E28"/>
    <w:rsid w:val="00E16577"/>
    <w:rsid w:val="00E25403"/>
    <w:rsid w:val="00E36051"/>
    <w:rsid w:val="00E52328"/>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0008"/>
    <w:rsid w:val="00EE1504"/>
    <w:rsid w:val="00EE3B5B"/>
    <w:rsid w:val="00EE4CC9"/>
    <w:rsid w:val="00EE6A87"/>
    <w:rsid w:val="00EF27C4"/>
    <w:rsid w:val="00EF4800"/>
    <w:rsid w:val="00EF511B"/>
    <w:rsid w:val="00EF674A"/>
    <w:rsid w:val="00F00A3D"/>
    <w:rsid w:val="00F17CA4"/>
    <w:rsid w:val="00F24DDD"/>
    <w:rsid w:val="00F2770B"/>
    <w:rsid w:val="00F53EA8"/>
    <w:rsid w:val="00F549A3"/>
    <w:rsid w:val="00F55CBF"/>
    <w:rsid w:val="00F57272"/>
    <w:rsid w:val="00F57BC0"/>
    <w:rsid w:val="00F64278"/>
    <w:rsid w:val="00F72B10"/>
    <w:rsid w:val="00F77359"/>
    <w:rsid w:val="00F86A73"/>
    <w:rsid w:val="00F93F0A"/>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1922">
      <w:bodyDiv w:val="1"/>
      <w:marLeft w:val="0"/>
      <w:marRight w:val="0"/>
      <w:marTop w:val="0"/>
      <w:marBottom w:val="0"/>
      <w:divBdr>
        <w:top w:val="none" w:sz="0" w:space="0" w:color="auto"/>
        <w:left w:val="none" w:sz="0" w:space="0" w:color="auto"/>
        <w:bottom w:val="none" w:sz="0" w:space="0" w:color="auto"/>
        <w:right w:val="none" w:sz="0" w:space="0" w:color="auto"/>
      </w:divBdr>
      <w:divsChild>
        <w:div w:id="1759015504">
          <w:marLeft w:val="108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228402">
      <w:bodyDiv w:val="1"/>
      <w:marLeft w:val="0"/>
      <w:marRight w:val="0"/>
      <w:marTop w:val="0"/>
      <w:marBottom w:val="0"/>
      <w:divBdr>
        <w:top w:val="none" w:sz="0" w:space="0" w:color="auto"/>
        <w:left w:val="none" w:sz="0" w:space="0" w:color="auto"/>
        <w:bottom w:val="none" w:sz="0" w:space="0" w:color="auto"/>
        <w:right w:val="none" w:sz="0" w:space="0" w:color="auto"/>
      </w:divBdr>
      <w:divsChild>
        <w:div w:id="1931694910">
          <w:marLeft w:val="1080"/>
          <w:marRight w:val="0"/>
          <w:marTop w:val="100"/>
          <w:marBottom w:val="0"/>
          <w:divBdr>
            <w:top w:val="none" w:sz="0" w:space="0" w:color="auto"/>
            <w:left w:val="none" w:sz="0" w:space="0" w:color="auto"/>
            <w:bottom w:val="none" w:sz="0" w:space="0" w:color="auto"/>
            <w:right w:val="none" w:sz="0" w:space="0" w:color="auto"/>
          </w:divBdr>
        </w:div>
      </w:divsChild>
    </w:div>
    <w:div w:id="157625046">
      <w:bodyDiv w:val="1"/>
      <w:marLeft w:val="0"/>
      <w:marRight w:val="0"/>
      <w:marTop w:val="0"/>
      <w:marBottom w:val="0"/>
      <w:divBdr>
        <w:top w:val="none" w:sz="0" w:space="0" w:color="auto"/>
        <w:left w:val="none" w:sz="0" w:space="0" w:color="auto"/>
        <w:bottom w:val="none" w:sz="0" w:space="0" w:color="auto"/>
        <w:right w:val="none" w:sz="0" w:space="0" w:color="auto"/>
      </w:divBdr>
      <w:divsChild>
        <w:div w:id="531576696">
          <w:marLeft w:val="360"/>
          <w:marRight w:val="0"/>
          <w:marTop w:val="200"/>
          <w:marBottom w:val="0"/>
          <w:divBdr>
            <w:top w:val="none" w:sz="0" w:space="0" w:color="auto"/>
            <w:left w:val="none" w:sz="0" w:space="0" w:color="auto"/>
            <w:bottom w:val="none" w:sz="0" w:space="0" w:color="auto"/>
            <w:right w:val="none" w:sz="0" w:space="0" w:color="auto"/>
          </w:divBdr>
        </w:div>
      </w:divsChild>
    </w:div>
    <w:div w:id="416564238">
      <w:bodyDiv w:val="1"/>
      <w:marLeft w:val="0"/>
      <w:marRight w:val="0"/>
      <w:marTop w:val="0"/>
      <w:marBottom w:val="0"/>
      <w:divBdr>
        <w:top w:val="none" w:sz="0" w:space="0" w:color="auto"/>
        <w:left w:val="none" w:sz="0" w:space="0" w:color="auto"/>
        <w:bottom w:val="none" w:sz="0" w:space="0" w:color="auto"/>
        <w:right w:val="none" w:sz="0" w:space="0" w:color="auto"/>
      </w:divBdr>
      <w:divsChild>
        <w:div w:id="952178235">
          <w:marLeft w:val="1080"/>
          <w:marRight w:val="0"/>
          <w:marTop w:val="100"/>
          <w:marBottom w:val="0"/>
          <w:divBdr>
            <w:top w:val="none" w:sz="0" w:space="0" w:color="auto"/>
            <w:left w:val="none" w:sz="0" w:space="0" w:color="auto"/>
            <w:bottom w:val="none" w:sz="0" w:space="0" w:color="auto"/>
            <w:right w:val="none" w:sz="0" w:space="0" w:color="auto"/>
          </w:divBdr>
        </w:div>
        <w:div w:id="594022526">
          <w:marLeft w:val="1080"/>
          <w:marRight w:val="0"/>
          <w:marTop w:val="100"/>
          <w:marBottom w:val="0"/>
          <w:divBdr>
            <w:top w:val="none" w:sz="0" w:space="0" w:color="auto"/>
            <w:left w:val="none" w:sz="0" w:space="0" w:color="auto"/>
            <w:bottom w:val="none" w:sz="0" w:space="0" w:color="auto"/>
            <w:right w:val="none" w:sz="0" w:space="0" w:color="auto"/>
          </w:divBdr>
        </w:div>
        <w:div w:id="944308658">
          <w:marLeft w:val="1800"/>
          <w:marRight w:val="0"/>
          <w:marTop w:val="100"/>
          <w:marBottom w:val="0"/>
          <w:divBdr>
            <w:top w:val="none" w:sz="0" w:space="0" w:color="auto"/>
            <w:left w:val="none" w:sz="0" w:space="0" w:color="auto"/>
            <w:bottom w:val="none" w:sz="0" w:space="0" w:color="auto"/>
            <w:right w:val="none" w:sz="0" w:space="0" w:color="auto"/>
          </w:divBdr>
        </w:div>
      </w:divsChild>
    </w:div>
    <w:div w:id="559026372">
      <w:bodyDiv w:val="1"/>
      <w:marLeft w:val="0"/>
      <w:marRight w:val="0"/>
      <w:marTop w:val="0"/>
      <w:marBottom w:val="0"/>
      <w:divBdr>
        <w:top w:val="none" w:sz="0" w:space="0" w:color="auto"/>
        <w:left w:val="none" w:sz="0" w:space="0" w:color="auto"/>
        <w:bottom w:val="none" w:sz="0" w:space="0" w:color="auto"/>
        <w:right w:val="none" w:sz="0" w:space="0" w:color="auto"/>
      </w:divBdr>
      <w:divsChild>
        <w:div w:id="1846433021">
          <w:marLeft w:val="1080"/>
          <w:marRight w:val="0"/>
          <w:marTop w:val="100"/>
          <w:marBottom w:val="0"/>
          <w:divBdr>
            <w:top w:val="none" w:sz="0" w:space="0" w:color="auto"/>
            <w:left w:val="none" w:sz="0" w:space="0" w:color="auto"/>
            <w:bottom w:val="none" w:sz="0" w:space="0" w:color="auto"/>
            <w:right w:val="none" w:sz="0" w:space="0" w:color="auto"/>
          </w:divBdr>
        </w:div>
      </w:divsChild>
    </w:div>
    <w:div w:id="737215771">
      <w:bodyDiv w:val="1"/>
      <w:marLeft w:val="0"/>
      <w:marRight w:val="0"/>
      <w:marTop w:val="0"/>
      <w:marBottom w:val="0"/>
      <w:divBdr>
        <w:top w:val="none" w:sz="0" w:space="0" w:color="auto"/>
        <w:left w:val="none" w:sz="0" w:space="0" w:color="auto"/>
        <w:bottom w:val="none" w:sz="0" w:space="0" w:color="auto"/>
        <w:right w:val="none" w:sz="0" w:space="0" w:color="auto"/>
      </w:divBdr>
      <w:divsChild>
        <w:div w:id="676274189">
          <w:marLeft w:val="1080"/>
          <w:marRight w:val="0"/>
          <w:marTop w:val="100"/>
          <w:marBottom w:val="0"/>
          <w:divBdr>
            <w:top w:val="none" w:sz="0" w:space="0" w:color="auto"/>
            <w:left w:val="none" w:sz="0" w:space="0" w:color="auto"/>
            <w:bottom w:val="none" w:sz="0" w:space="0" w:color="auto"/>
            <w:right w:val="none" w:sz="0" w:space="0" w:color="auto"/>
          </w:divBdr>
        </w:div>
      </w:divsChild>
    </w:div>
    <w:div w:id="743836983">
      <w:bodyDiv w:val="1"/>
      <w:marLeft w:val="0"/>
      <w:marRight w:val="0"/>
      <w:marTop w:val="0"/>
      <w:marBottom w:val="0"/>
      <w:divBdr>
        <w:top w:val="none" w:sz="0" w:space="0" w:color="auto"/>
        <w:left w:val="none" w:sz="0" w:space="0" w:color="auto"/>
        <w:bottom w:val="none" w:sz="0" w:space="0" w:color="auto"/>
        <w:right w:val="none" w:sz="0" w:space="0" w:color="auto"/>
      </w:divBdr>
      <w:divsChild>
        <w:div w:id="442918501">
          <w:marLeft w:val="360"/>
          <w:marRight w:val="0"/>
          <w:marTop w:val="200"/>
          <w:marBottom w:val="0"/>
          <w:divBdr>
            <w:top w:val="none" w:sz="0" w:space="0" w:color="auto"/>
            <w:left w:val="none" w:sz="0" w:space="0" w:color="auto"/>
            <w:bottom w:val="none" w:sz="0" w:space="0" w:color="auto"/>
            <w:right w:val="none" w:sz="0" w:space="0" w:color="auto"/>
          </w:divBdr>
        </w:div>
        <w:div w:id="729691571">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663588">
      <w:bodyDiv w:val="1"/>
      <w:marLeft w:val="0"/>
      <w:marRight w:val="0"/>
      <w:marTop w:val="0"/>
      <w:marBottom w:val="0"/>
      <w:divBdr>
        <w:top w:val="none" w:sz="0" w:space="0" w:color="auto"/>
        <w:left w:val="none" w:sz="0" w:space="0" w:color="auto"/>
        <w:bottom w:val="none" w:sz="0" w:space="0" w:color="auto"/>
        <w:right w:val="none" w:sz="0" w:space="0" w:color="auto"/>
      </w:divBdr>
      <w:divsChild>
        <w:div w:id="9069556">
          <w:marLeft w:val="360"/>
          <w:marRight w:val="0"/>
          <w:marTop w:val="200"/>
          <w:marBottom w:val="0"/>
          <w:divBdr>
            <w:top w:val="none" w:sz="0" w:space="0" w:color="auto"/>
            <w:left w:val="none" w:sz="0" w:space="0" w:color="auto"/>
            <w:bottom w:val="none" w:sz="0" w:space="0" w:color="auto"/>
            <w:right w:val="none" w:sz="0" w:space="0" w:color="auto"/>
          </w:divBdr>
        </w:div>
      </w:divsChild>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098260">
      <w:bodyDiv w:val="1"/>
      <w:marLeft w:val="0"/>
      <w:marRight w:val="0"/>
      <w:marTop w:val="0"/>
      <w:marBottom w:val="0"/>
      <w:divBdr>
        <w:top w:val="none" w:sz="0" w:space="0" w:color="auto"/>
        <w:left w:val="none" w:sz="0" w:space="0" w:color="auto"/>
        <w:bottom w:val="none" w:sz="0" w:space="0" w:color="auto"/>
        <w:right w:val="none" w:sz="0" w:space="0" w:color="auto"/>
      </w:divBdr>
      <w:divsChild>
        <w:div w:id="238557848">
          <w:marLeft w:val="360"/>
          <w:marRight w:val="0"/>
          <w:marTop w:val="2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997280">
      <w:bodyDiv w:val="1"/>
      <w:marLeft w:val="0"/>
      <w:marRight w:val="0"/>
      <w:marTop w:val="0"/>
      <w:marBottom w:val="0"/>
      <w:divBdr>
        <w:top w:val="none" w:sz="0" w:space="0" w:color="auto"/>
        <w:left w:val="none" w:sz="0" w:space="0" w:color="auto"/>
        <w:bottom w:val="none" w:sz="0" w:space="0" w:color="auto"/>
        <w:right w:val="none" w:sz="0" w:space="0" w:color="auto"/>
      </w:divBdr>
      <w:divsChild>
        <w:div w:id="1808281555">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305424">
      <w:bodyDiv w:val="1"/>
      <w:marLeft w:val="0"/>
      <w:marRight w:val="0"/>
      <w:marTop w:val="0"/>
      <w:marBottom w:val="0"/>
      <w:divBdr>
        <w:top w:val="none" w:sz="0" w:space="0" w:color="auto"/>
        <w:left w:val="none" w:sz="0" w:space="0" w:color="auto"/>
        <w:bottom w:val="none" w:sz="0" w:space="0" w:color="auto"/>
        <w:right w:val="none" w:sz="0" w:space="0" w:color="auto"/>
      </w:divBdr>
      <w:divsChild>
        <w:div w:id="1485125787">
          <w:marLeft w:val="1080"/>
          <w:marRight w:val="0"/>
          <w:marTop w:val="100"/>
          <w:marBottom w:val="0"/>
          <w:divBdr>
            <w:top w:val="none" w:sz="0" w:space="0" w:color="auto"/>
            <w:left w:val="none" w:sz="0" w:space="0" w:color="auto"/>
            <w:bottom w:val="none" w:sz="0" w:space="0" w:color="auto"/>
            <w:right w:val="none" w:sz="0" w:space="0" w:color="auto"/>
          </w:divBdr>
        </w:div>
        <w:div w:id="729427438">
          <w:marLeft w:val="1080"/>
          <w:marRight w:val="0"/>
          <w:marTop w:val="100"/>
          <w:marBottom w:val="0"/>
          <w:divBdr>
            <w:top w:val="none" w:sz="0" w:space="0" w:color="auto"/>
            <w:left w:val="none" w:sz="0" w:space="0" w:color="auto"/>
            <w:bottom w:val="none" w:sz="0" w:space="0" w:color="auto"/>
            <w:right w:val="none" w:sz="0" w:space="0" w:color="auto"/>
          </w:divBdr>
        </w:div>
        <w:div w:id="1705134557">
          <w:marLeft w:val="1080"/>
          <w:marRight w:val="0"/>
          <w:marTop w:val="100"/>
          <w:marBottom w:val="0"/>
          <w:divBdr>
            <w:top w:val="none" w:sz="0" w:space="0" w:color="auto"/>
            <w:left w:val="none" w:sz="0" w:space="0" w:color="auto"/>
            <w:bottom w:val="none" w:sz="0" w:space="0" w:color="auto"/>
            <w:right w:val="none" w:sz="0" w:space="0" w:color="auto"/>
          </w:divBdr>
        </w:div>
        <w:div w:id="1771077463">
          <w:marLeft w:val="1080"/>
          <w:marRight w:val="0"/>
          <w:marTop w:val="100"/>
          <w:marBottom w:val="0"/>
          <w:divBdr>
            <w:top w:val="none" w:sz="0" w:space="0" w:color="auto"/>
            <w:left w:val="none" w:sz="0" w:space="0" w:color="auto"/>
            <w:bottom w:val="none" w:sz="0" w:space="0" w:color="auto"/>
            <w:right w:val="none" w:sz="0" w:space="0" w:color="auto"/>
          </w:divBdr>
        </w:div>
      </w:divsChild>
    </w:div>
    <w:div w:id="1753047162">
      <w:bodyDiv w:val="1"/>
      <w:marLeft w:val="0"/>
      <w:marRight w:val="0"/>
      <w:marTop w:val="0"/>
      <w:marBottom w:val="0"/>
      <w:divBdr>
        <w:top w:val="none" w:sz="0" w:space="0" w:color="auto"/>
        <w:left w:val="none" w:sz="0" w:space="0" w:color="auto"/>
        <w:bottom w:val="none" w:sz="0" w:space="0" w:color="auto"/>
        <w:right w:val="none" w:sz="0" w:space="0" w:color="auto"/>
      </w:divBdr>
      <w:divsChild>
        <w:div w:id="966937635">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47901344">
      <w:bodyDiv w:val="1"/>
      <w:marLeft w:val="0"/>
      <w:marRight w:val="0"/>
      <w:marTop w:val="0"/>
      <w:marBottom w:val="0"/>
      <w:divBdr>
        <w:top w:val="none" w:sz="0" w:space="0" w:color="auto"/>
        <w:left w:val="none" w:sz="0" w:space="0" w:color="auto"/>
        <w:bottom w:val="none" w:sz="0" w:space="0" w:color="auto"/>
        <w:right w:val="none" w:sz="0" w:space="0" w:color="auto"/>
      </w:divBdr>
      <w:divsChild>
        <w:div w:id="15616606">
          <w:marLeft w:val="1080"/>
          <w:marRight w:val="0"/>
          <w:marTop w:val="100"/>
          <w:marBottom w:val="0"/>
          <w:divBdr>
            <w:top w:val="none" w:sz="0" w:space="0" w:color="auto"/>
            <w:left w:val="none" w:sz="0" w:space="0" w:color="auto"/>
            <w:bottom w:val="none" w:sz="0" w:space="0" w:color="auto"/>
            <w:right w:val="none" w:sz="0" w:space="0" w:color="auto"/>
          </w:divBdr>
        </w:div>
        <w:div w:id="731075483">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8278891">
      <w:bodyDiv w:val="1"/>
      <w:marLeft w:val="0"/>
      <w:marRight w:val="0"/>
      <w:marTop w:val="0"/>
      <w:marBottom w:val="0"/>
      <w:divBdr>
        <w:top w:val="none" w:sz="0" w:space="0" w:color="auto"/>
        <w:left w:val="none" w:sz="0" w:space="0" w:color="auto"/>
        <w:bottom w:val="none" w:sz="0" w:space="0" w:color="auto"/>
        <w:right w:val="none" w:sz="0" w:space="0" w:color="auto"/>
      </w:divBdr>
      <w:divsChild>
        <w:div w:id="2099280869">
          <w:marLeft w:val="1080"/>
          <w:marRight w:val="0"/>
          <w:marTop w:val="100"/>
          <w:marBottom w:val="0"/>
          <w:divBdr>
            <w:top w:val="none" w:sz="0" w:space="0" w:color="auto"/>
            <w:left w:val="none" w:sz="0" w:space="0" w:color="auto"/>
            <w:bottom w:val="none" w:sz="0" w:space="0" w:color="auto"/>
            <w:right w:val="none" w:sz="0" w:space="0" w:color="auto"/>
          </w:divBdr>
        </w:div>
        <w:div w:id="1955558881">
          <w:marLeft w:val="1080"/>
          <w:marRight w:val="0"/>
          <w:marTop w:val="100"/>
          <w:marBottom w:val="0"/>
          <w:divBdr>
            <w:top w:val="none" w:sz="0" w:space="0" w:color="auto"/>
            <w:left w:val="none" w:sz="0" w:space="0" w:color="auto"/>
            <w:bottom w:val="none" w:sz="0" w:space="0" w:color="auto"/>
            <w:right w:val="none" w:sz="0" w:space="0" w:color="auto"/>
          </w:divBdr>
        </w:div>
        <w:div w:id="23212968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4FCE2-C7BB-43CD-9921-BB03091D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1033</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14</cp:revision>
  <dcterms:created xsi:type="dcterms:W3CDTF">2021-06-03T03:44:00Z</dcterms:created>
  <dcterms:modified xsi:type="dcterms:W3CDTF">2021-06-07T03:06:00Z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(3)Wd4nJ41dsQiazRunEkDq3yLYgHbnTcKcODen482CzbPjvs5+2LY99133EM36C2V0ZSi4oN0y
AwdqB/ybUrwycsTgiGpt0orkVCju1RUwxI/d5k6+lw2EQGicMC17KPK/xlDdHK6zgVcK2Ri/
VEedCwf6bKMfRPnV20byi0Z3/oyKMtNDS4J/uDPitR8KCppVUHaOc/m2aaKLyfEFsy+soBDm
Tbfy7YNhKAOZbWMHuX</vt:lpwstr>
  </property>
  <property fmtid="{D5CDD505-2E9C-101B-9397-08002B2CF9AE}" pid="11" name="_2015_ms_pID_7253431">
    <vt:lpwstr>ffbl2KTUxbTP8t3kh7WCmvuS/Q7mjZy3lQmdkv29bodVGMnjdMxNEA
EUQf4EhdSWwhrU0y83tFQZMFzEP6YDwbKubX9ySnJ0Z1y67LzIIJ14RAtVtanKN1Edx3QwtV
uu9O7INAjofzcHPmqGzxbLQncZXvwOS6s8vhX/ae8rutaeFkUQpEPIhzt7+62/RMoqzKrCcr
pAPoclgR0c5ond3M78P0mnBXBe6+4RDXYuiy</vt:lpwstr>
  </property>
  <property fmtid="{D5CDD505-2E9C-101B-9397-08002B2CF9AE}" pid="12" name="_2015_ms_pID_7253432">
    <vt:lpwstr>0eDXHFKVzl90I8XHVjy+p3M=</vt:lpwstr>
  </property>
</Properties>
</file>